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530B4" w14:textId="77777777" w:rsidR="00BF4A84" w:rsidRPr="00F27AA1" w:rsidRDefault="00BF4A84" w:rsidP="00B37804">
      <w:pPr>
        <w:spacing w:line="264" w:lineRule="auto"/>
        <w:rPr>
          <w:color w:val="000000" w:themeColor="text1"/>
          <w:lang w:val="de-DE"/>
        </w:rPr>
      </w:pPr>
      <w:r w:rsidRPr="00F27AA1">
        <w:rPr>
          <w:color w:val="000000" w:themeColor="text1"/>
          <w:lang w:val="de-DE"/>
        </w:rPr>
        <w:t>Hermann Gottschewski</w:t>
      </w:r>
    </w:p>
    <w:p w14:paraId="3BDA4B3F" w14:textId="77777777" w:rsidR="00BF4A84" w:rsidRPr="00F27AA1" w:rsidRDefault="00F00119" w:rsidP="00B37804">
      <w:pPr>
        <w:spacing w:line="264" w:lineRule="auto"/>
        <w:rPr>
          <w:color w:val="000000" w:themeColor="text1"/>
          <w:lang w:val="de-DE"/>
        </w:rPr>
      </w:pPr>
      <w:r w:rsidRPr="00F27AA1">
        <w:rPr>
          <w:color w:val="000000" w:themeColor="text1"/>
          <w:lang w:val="de-DE"/>
        </w:rPr>
        <w:t>2018</w:t>
      </w:r>
      <w:r w:rsidR="00BF4A84" w:rsidRPr="00F27AA1">
        <w:rPr>
          <w:rFonts w:hint="eastAsia"/>
          <w:color w:val="000000" w:themeColor="text1"/>
          <w:lang w:val="de-DE"/>
        </w:rPr>
        <w:t>年</w:t>
      </w:r>
      <w:r w:rsidRPr="00F27AA1">
        <w:rPr>
          <w:color w:val="000000" w:themeColor="text1"/>
          <w:lang w:val="de-DE"/>
        </w:rPr>
        <w:t>S-</w:t>
      </w:r>
      <w:r w:rsidRPr="00F27AA1">
        <w:rPr>
          <w:rFonts w:hint="eastAsia"/>
          <w:color w:val="000000" w:themeColor="text1"/>
          <w:lang w:val="de-DE"/>
        </w:rPr>
        <w:t>セメスター</w:t>
      </w:r>
      <w:r w:rsidR="009B26E3" w:rsidRPr="00F27AA1">
        <w:rPr>
          <w:rFonts w:hint="eastAsia"/>
          <w:color w:val="000000" w:themeColor="text1"/>
          <w:lang w:val="de-DE"/>
        </w:rPr>
        <w:t>『比較文化論』ベートーヴェンの器楽作品におけるソナタ形式</w:t>
      </w:r>
    </w:p>
    <w:p w14:paraId="40859245" w14:textId="77777777" w:rsidR="00BF4A84" w:rsidRPr="00F27AA1" w:rsidRDefault="00BF4A84" w:rsidP="00B37804">
      <w:pPr>
        <w:spacing w:line="264" w:lineRule="auto"/>
        <w:rPr>
          <w:color w:val="000000" w:themeColor="text1"/>
          <w:lang w:val="de-DE"/>
        </w:rPr>
      </w:pPr>
    </w:p>
    <w:p w14:paraId="5F49277F" w14:textId="77777777" w:rsidR="009B26E3" w:rsidRPr="00F27AA1" w:rsidRDefault="00546494" w:rsidP="00B37804">
      <w:pPr>
        <w:tabs>
          <w:tab w:val="left" w:pos="1260"/>
        </w:tabs>
        <w:spacing w:line="264" w:lineRule="auto"/>
        <w:rPr>
          <w:color w:val="000000" w:themeColor="text1"/>
          <w:lang w:val="de-DE"/>
        </w:rPr>
      </w:pPr>
      <w:r>
        <w:rPr>
          <w:rFonts w:hint="eastAsia"/>
          <w:color w:val="000000" w:themeColor="text1"/>
          <w:lang w:val="de-DE"/>
        </w:rPr>
        <w:t>第四</w:t>
      </w:r>
      <w:r w:rsidR="009B26E3" w:rsidRPr="00F27AA1">
        <w:rPr>
          <w:rFonts w:hint="eastAsia"/>
          <w:color w:val="000000" w:themeColor="text1"/>
          <w:lang w:val="de-DE"/>
        </w:rPr>
        <w:t>回目</w:t>
      </w:r>
    </w:p>
    <w:p w14:paraId="147D2974" w14:textId="545C01AA" w:rsidR="00BF4A84" w:rsidRPr="00F27AA1" w:rsidRDefault="00546494" w:rsidP="00B37804">
      <w:pPr>
        <w:tabs>
          <w:tab w:val="left" w:pos="1260"/>
        </w:tabs>
        <w:spacing w:line="264" w:lineRule="auto"/>
        <w:rPr>
          <w:color w:val="000000" w:themeColor="text1"/>
          <w:lang w:val="de-DE"/>
        </w:rPr>
      </w:pPr>
      <w:r>
        <w:rPr>
          <w:rFonts w:hint="eastAsia"/>
          <w:color w:val="000000" w:themeColor="text1"/>
          <w:lang w:val="de-DE"/>
        </w:rPr>
        <w:t>５</w:t>
      </w:r>
      <w:r w:rsidR="00BF4A84" w:rsidRPr="00F27AA1">
        <w:rPr>
          <w:rFonts w:hint="eastAsia"/>
          <w:color w:val="000000" w:themeColor="text1"/>
          <w:lang w:val="de-DE"/>
        </w:rPr>
        <w:t>月</w:t>
      </w:r>
      <w:r>
        <w:rPr>
          <w:rFonts w:hint="eastAsia"/>
          <w:color w:val="000000" w:themeColor="text1"/>
          <w:lang w:val="de-DE"/>
        </w:rPr>
        <w:t>２</w:t>
      </w:r>
      <w:r w:rsidR="00BF4A84" w:rsidRPr="00F27AA1">
        <w:rPr>
          <w:rFonts w:hint="eastAsia"/>
          <w:color w:val="000000" w:themeColor="text1"/>
          <w:lang w:val="de-DE"/>
        </w:rPr>
        <w:t>日</w:t>
      </w:r>
    </w:p>
    <w:p w14:paraId="20ABF35A" w14:textId="77777777" w:rsidR="007553AE" w:rsidRDefault="007553AE" w:rsidP="00B37804">
      <w:pPr>
        <w:tabs>
          <w:tab w:val="left" w:pos="1260"/>
        </w:tabs>
        <w:spacing w:line="264" w:lineRule="auto"/>
        <w:rPr>
          <w:color w:val="000000" w:themeColor="text1"/>
          <w:lang w:val="de-DE"/>
        </w:rPr>
      </w:pPr>
    </w:p>
    <w:p w14:paraId="7FA37D9C" w14:textId="6DC3D691" w:rsidR="00546494" w:rsidRDefault="00A93A8E" w:rsidP="00B37804">
      <w:pPr>
        <w:tabs>
          <w:tab w:val="left" w:pos="1260"/>
        </w:tabs>
        <w:spacing w:line="264" w:lineRule="auto"/>
        <w:ind w:firstLine="240"/>
        <w:rPr>
          <w:color w:val="000000" w:themeColor="text1"/>
          <w:lang w:val="de-DE"/>
        </w:rPr>
      </w:pPr>
      <w:r>
        <w:rPr>
          <w:rFonts w:hint="eastAsia"/>
          <w:color w:val="000000" w:themeColor="text1"/>
          <w:lang w:val="de-DE"/>
        </w:rPr>
        <w:t>一般的な説明を含む資料として</w:t>
      </w:r>
      <w:r w:rsidR="001A40E4">
        <w:rPr>
          <w:rFonts w:hint="eastAsia"/>
          <w:color w:val="000000" w:themeColor="text1"/>
          <w:lang w:val="de-DE"/>
        </w:rPr>
        <w:t>今まで</w:t>
      </w:r>
      <w:r>
        <w:rPr>
          <w:rFonts w:hint="eastAsia"/>
          <w:color w:val="000000" w:themeColor="text1"/>
          <w:lang w:val="de-DE"/>
        </w:rPr>
        <w:t>第一回目（</w:t>
      </w:r>
      <w:r>
        <w:rPr>
          <w:color w:val="000000" w:themeColor="text1"/>
          <w:lang w:val="de-DE"/>
        </w:rPr>
        <w:t>4</w:t>
      </w:r>
      <w:r>
        <w:rPr>
          <w:rFonts w:hint="eastAsia"/>
          <w:color w:val="000000" w:themeColor="text1"/>
          <w:lang w:val="de-DE"/>
        </w:rPr>
        <w:t>月</w:t>
      </w:r>
      <w:r>
        <w:rPr>
          <w:color w:val="000000" w:themeColor="text1"/>
          <w:lang w:val="de-DE"/>
        </w:rPr>
        <w:t>11</w:t>
      </w:r>
      <w:r w:rsidR="009A304A">
        <w:rPr>
          <w:rFonts w:hint="eastAsia"/>
          <w:color w:val="000000" w:themeColor="text1"/>
          <w:lang w:val="de-DE"/>
        </w:rPr>
        <w:t>日）のものしか出していないが、その内容は極めて基礎的なもの</w:t>
      </w:r>
      <w:r>
        <w:rPr>
          <w:rFonts w:hint="eastAsia"/>
          <w:color w:val="000000" w:themeColor="text1"/>
          <w:lang w:val="de-DE"/>
        </w:rPr>
        <w:t>で</w:t>
      </w:r>
      <w:r w:rsidR="00F13DBC">
        <w:rPr>
          <w:rFonts w:hint="eastAsia"/>
          <w:color w:val="000000" w:themeColor="text1"/>
          <w:lang w:val="de-DE"/>
        </w:rPr>
        <w:t>ある。</w:t>
      </w:r>
      <w:r w:rsidR="009A304A">
        <w:rPr>
          <w:rFonts w:hint="eastAsia"/>
          <w:color w:val="000000" w:themeColor="text1"/>
          <w:lang w:val="de-DE"/>
        </w:rPr>
        <w:t>これからの授業内容の理解のためにも期末試験準備のためにも</w:t>
      </w:r>
      <w:r w:rsidR="00F13DBC">
        <w:rPr>
          <w:rFonts w:hint="eastAsia"/>
          <w:color w:val="000000" w:themeColor="text1"/>
          <w:lang w:val="de-DE"/>
        </w:rPr>
        <w:t>繰り返しそれを</w:t>
      </w:r>
      <w:r w:rsidR="009A304A">
        <w:rPr>
          <w:rFonts w:hint="eastAsia"/>
          <w:color w:val="000000" w:themeColor="text1"/>
          <w:lang w:val="de-DE"/>
        </w:rPr>
        <w:t>読み返し、細かいところまで理解することを期待している</w:t>
      </w:r>
      <w:r>
        <w:rPr>
          <w:rFonts w:hint="eastAsia"/>
          <w:color w:val="000000" w:themeColor="text1"/>
          <w:lang w:val="de-DE"/>
        </w:rPr>
        <w:t>。</w:t>
      </w:r>
    </w:p>
    <w:p w14:paraId="19F20740" w14:textId="77777777" w:rsidR="00F13DBC" w:rsidRDefault="00F13DBC" w:rsidP="00B37804">
      <w:pPr>
        <w:tabs>
          <w:tab w:val="left" w:pos="1260"/>
        </w:tabs>
        <w:spacing w:line="264" w:lineRule="auto"/>
        <w:ind w:firstLine="240"/>
        <w:rPr>
          <w:color w:val="000000" w:themeColor="text1"/>
          <w:lang w:val="de-DE"/>
        </w:rPr>
      </w:pPr>
    </w:p>
    <w:p w14:paraId="750CE768" w14:textId="59E055BF" w:rsidR="00F13DBC" w:rsidRDefault="009A304A" w:rsidP="00B37804">
      <w:pPr>
        <w:tabs>
          <w:tab w:val="left" w:pos="1260"/>
        </w:tabs>
        <w:spacing w:line="264" w:lineRule="auto"/>
        <w:ind w:firstLine="240"/>
        <w:rPr>
          <w:color w:val="000000" w:themeColor="text1"/>
          <w:lang w:val="de-DE"/>
        </w:rPr>
      </w:pPr>
      <w:r>
        <w:rPr>
          <w:rFonts w:hint="eastAsia"/>
          <w:color w:val="000000" w:themeColor="text1"/>
          <w:lang w:val="de-DE"/>
        </w:rPr>
        <w:t>第四</w:t>
      </w:r>
      <w:r w:rsidRPr="00F27AA1">
        <w:rPr>
          <w:rFonts w:hint="eastAsia"/>
          <w:color w:val="000000" w:themeColor="text1"/>
          <w:lang w:val="de-DE"/>
        </w:rPr>
        <w:t>回目</w:t>
      </w:r>
      <w:r w:rsidR="00F13DBC">
        <w:rPr>
          <w:rFonts w:hint="eastAsia"/>
          <w:color w:val="000000" w:themeColor="text1"/>
          <w:lang w:val="de-DE"/>
        </w:rPr>
        <w:t>の資料は第一回目の資料の補足である。</w:t>
      </w:r>
    </w:p>
    <w:p w14:paraId="0594D5D3" w14:textId="77777777" w:rsidR="00F13DBC" w:rsidRDefault="00F13DBC" w:rsidP="00B37804">
      <w:pPr>
        <w:tabs>
          <w:tab w:val="left" w:pos="1260"/>
        </w:tabs>
        <w:spacing w:line="264" w:lineRule="auto"/>
        <w:rPr>
          <w:color w:val="000000" w:themeColor="text1"/>
          <w:lang w:val="de-DE"/>
        </w:rPr>
      </w:pPr>
    </w:p>
    <w:p w14:paraId="37DB51FF" w14:textId="6A5CC6E1" w:rsidR="005B2DBB" w:rsidRPr="002C52B2" w:rsidRDefault="005B2DBB" w:rsidP="00B37804">
      <w:pPr>
        <w:tabs>
          <w:tab w:val="left" w:pos="1260"/>
        </w:tabs>
        <w:spacing w:line="264" w:lineRule="auto"/>
        <w:rPr>
          <w:color w:val="000000" w:themeColor="text1"/>
          <w:sz w:val="32"/>
          <w:szCs w:val="32"/>
          <w:u w:val="single"/>
          <w:lang w:val="de-DE"/>
        </w:rPr>
      </w:pPr>
      <w:r w:rsidRPr="002C52B2">
        <w:rPr>
          <w:rFonts w:hint="eastAsia"/>
          <w:color w:val="000000" w:themeColor="text1"/>
          <w:sz w:val="32"/>
          <w:szCs w:val="32"/>
          <w:u w:val="single"/>
          <w:lang w:val="de-DE"/>
        </w:rPr>
        <w:t>調の</w:t>
      </w:r>
      <w:r w:rsidR="008F79C5" w:rsidRPr="002C52B2">
        <w:rPr>
          <w:rFonts w:hint="eastAsia"/>
          <w:color w:val="000000" w:themeColor="text1"/>
          <w:sz w:val="32"/>
          <w:szCs w:val="32"/>
          <w:u w:val="single"/>
          <w:lang w:val="de-DE"/>
        </w:rPr>
        <w:t>統一性と</w:t>
      </w:r>
      <w:r w:rsidRPr="002C52B2">
        <w:rPr>
          <w:rFonts w:hint="eastAsia"/>
          <w:color w:val="000000" w:themeColor="text1"/>
          <w:sz w:val="32"/>
          <w:szCs w:val="32"/>
          <w:u w:val="single"/>
          <w:lang w:val="de-DE"/>
        </w:rPr>
        <w:t>同一性</w:t>
      </w:r>
      <w:r w:rsidR="008F79C5" w:rsidRPr="002C52B2">
        <w:rPr>
          <w:rFonts w:hint="eastAsia"/>
          <w:color w:val="000000" w:themeColor="text1"/>
          <w:sz w:val="32"/>
          <w:szCs w:val="32"/>
          <w:u w:val="single"/>
          <w:lang w:val="de-DE"/>
        </w:rPr>
        <w:t>、そして</w:t>
      </w:r>
      <w:r w:rsidR="002C52B2" w:rsidRPr="002C52B2">
        <w:rPr>
          <w:rFonts w:hint="eastAsia"/>
          <w:color w:val="000000" w:themeColor="text1"/>
          <w:sz w:val="32"/>
          <w:szCs w:val="32"/>
          <w:u w:val="single"/>
          <w:lang w:val="de-DE"/>
        </w:rPr>
        <w:t>短調</w:t>
      </w:r>
      <w:r w:rsidR="002C52B2">
        <w:rPr>
          <w:rFonts w:hint="eastAsia"/>
          <w:color w:val="000000" w:themeColor="text1"/>
          <w:sz w:val="32"/>
          <w:szCs w:val="32"/>
          <w:u w:val="single"/>
          <w:lang w:val="de-DE"/>
        </w:rPr>
        <w:t>の</w:t>
      </w:r>
      <w:r w:rsidR="002C52B2" w:rsidRPr="002C52B2">
        <w:rPr>
          <w:rFonts w:hint="eastAsia"/>
          <w:color w:val="000000" w:themeColor="text1"/>
          <w:sz w:val="32"/>
          <w:szCs w:val="32"/>
          <w:u w:val="single"/>
          <w:lang w:val="de-DE"/>
        </w:rPr>
        <w:t>ソナタ</w:t>
      </w:r>
      <w:r w:rsidR="002C52B2">
        <w:rPr>
          <w:rFonts w:hint="eastAsia"/>
          <w:color w:val="000000" w:themeColor="text1"/>
          <w:sz w:val="32"/>
          <w:szCs w:val="32"/>
          <w:u w:val="single"/>
          <w:lang w:val="de-DE"/>
        </w:rPr>
        <w:t>形式</w:t>
      </w:r>
      <w:r w:rsidR="002C52B2" w:rsidRPr="002C52B2">
        <w:rPr>
          <w:rFonts w:hint="eastAsia"/>
          <w:color w:val="000000" w:themeColor="text1"/>
          <w:sz w:val="32"/>
          <w:szCs w:val="32"/>
          <w:u w:val="single"/>
          <w:lang w:val="de-DE"/>
        </w:rPr>
        <w:t>における再現部の問題</w:t>
      </w:r>
    </w:p>
    <w:p w14:paraId="69F7084D" w14:textId="77777777" w:rsidR="009A304A" w:rsidRPr="002C52B2" w:rsidRDefault="009A304A" w:rsidP="00B37804">
      <w:pPr>
        <w:tabs>
          <w:tab w:val="left" w:pos="1260"/>
        </w:tabs>
        <w:spacing w:line="264" w:lineRule="auto"/>
        <w:rPr>
          <w:color w:val="000000" w:themeColor="text1"/>
          <w:sz w:val="32"/>
          <w:szCs w:val="32"/>
          <w:u w:val="single"/>
          <w:lang w:val="de-DE"/>
        </w:rPr>
      </w:pPr>
    </w:p>
    <w:p w14:paraId="45064EBC" w14:textId="5E210E15" w:rsidR="009A304A" w:rsidRPr="002C52B2" w:rsidRDefault="008F79C5" w:rsidP="00B37804">
      <w:pPr>
        <w:tabs>
          <w:tab w:val="left" w:pos="1260"/>
        </w:tabs>
        <w:spacing w:line="264" w:lineRule="auto"/>
        <w:rPr>
          <w:color w:val="000000" w:themeColor="text1"/>
          <w:sz w:val="32"/>
          <w:szCs w:val="32"/>
          <w:u w:val="single"/>
          <w:lang w:val="de-DE"/>
        </w:rPr>
      </w:pPr>
      <w:r w:rsidRPr="002C52B2">
        <w:rPr>
          <w:color w:val="000000" w:themeColor="text1"/>
          <w:sz w:val="32"/>
          <w:szCs w:val="32"/>
          <w:u w:val="single"/>
          <w:lang w:val="de-DE"/>
        </w:rPr>
        <w:t>I</w:t>
      </w:r>
      <w:r w:rsidR="009A304A" w:rsidRPr="002C52B2">
        <w:rPr>
          <w:rFonts w:hint="eastAsia"/>
          <w:color w:val="000000" w:themeColor="text1"/>
          <w:sz w:val="32"/>
          <w:szCs w:val="32"/>
          <w:u w:val="single"/>
          <w:lang w:val="de-DE"/>
        </w:rPr>
        <w:t>統一性について</w:t>
      </w:r>
    </w:p>
    <w:p w14:paraId="50EC2017" w14:textId="0D0B57FD" w:rsidR="009A304A" w:rsidRDefault="009A304A" w:rsidP="00B37804">
      <w:pPr>
        <w:tabs>
          <w:tab w:val="left" w:pos="1260"/>
        </w:tabs>
        <w:spacing w:line="264" w:lineRule="auto"/>
        <w:ind w:firstLine="240"/>
        <w:rPr>
          <w:color w:val="000000" w:themeColor="text1"/>
          <w:lang w:val="de-DE"/>
        </w:rPr>
      </w:pPr>
      <w:r>
        <w:rPr>
          <w:rFonts w:hint="eastAsia"/>
          <w:color w:val="000000" w:themeColor="text1"/>
          <w:lang w:val="de-DE"/>
        </w:rPr>
        <w:t>西洋音楽の古典派</w:t>
      </w:r>
      <w:r w:rsidR="001A40E4">
        <w:rPr>
          <w:rFonts w:hint="eastAsia"/>
          <w:color w:val="000000" w:themeColor="text1"/>
          <w:lang w:val="de-DE"/>
        </w:rPr>
        <w:t>で</w:t>
      </w:r>
      <w:r>
        <w:rPr>
          <w:rFonts w:hint="eastAsia"/>
          <w:color w:val="000000" w:themeColor="text1"/>
          <w:lang w:val="de-DE"/>
        </w:rPr>
        <w:t>は原則的に「調の統一性」が守られている。それをあらゆる楽曲形式を通して有効な一般的な「規則」としてまとめれば</w:t>
      </w:r>
    </w:p>
    <w:p w14:paraId="41ACBC5F" w14:textId="228CFB6F" w:rsidR="009A304A" w:rsidRDefault="009A304A" w:rsidP="00B37804">
      <w:pPr>
        <w:tabs>
          <w:tab w:val="left" w:pos="1260"/>
        </w:tabs>
        <w:spacing w:line="264" w:lineRule="auto"/>
        <w:ind w:left="720" w:hanging="480"/>
        <w:rPr>
          <w:color w:val="000000" w:themeColor="text1"/>
          <w:lang w:val="de-DE"/>
        </w:rPr>
      </w:pPr>
      <w:r>
        <w:rPr>
          <w:rFonts w:hint="eastAsia"/>
          <w:color w:val="000000" w:themeColor="text1"/>
          <w:lang w:val="de-DE"/>
        </w:rPr>
        <w:t>①</w:t>
      </w:r>
      <w:r>
        <w:rPr>
          <w:color w:val="000000" w:themeColor="text1"/>
          <w:lang w:val="de-DE"/>
        </w:rPr>
        <w:tab/>
      </w:r>
      <w:r>
        <w:rPr>
          <w:rFonts w:hint="eastAsia"/>
          <w:color w:val="000000" w:themeColor="text1"/>
          <w:lang w:val="de-DE"/>
        </w:rPr>
        <w:t>楽曲の冒頭部で安定した調として</w:t>
      </w:r>
      <w:r w:rsidRPr="009A304A">
        <w:rPr>
          <w:rFonts w:hint="eastAsia"/>
          <w:color w:val="000000" w:themeColor="text1"/>
          <w:u w:val="single"/>
          <w:lang w:val="de-DE"/>
        </w:rPr>
        <w:t>最初に成立する調は「主調」であり</w:t>
      </w:r>
      <w:r>
        <w:rPr>
          <w:rFonts w:hint="eastAsia"/>
          <w:color w:val="000000" w:themeColor="text1"/>
          <w:lang w:val="de-DE"/>
        </w:rPr>
        <w:t>、楽曲は</w:t>
      </w:r>
      <w:r w:rsidRPr="009A304A">
        <w:rPr>
          <w:rFonts w:hint="eastAsia"/>
          <w:color w:val="000000" w:themeColor="text1"/>
          <w:u w:val="single"/>
          <w:lang w:val="de-DE"/>
        </w:rPr>
        <w:t>同一の調で終了する</w:t>
      </w:r>
      <w:r>
        <w:rPr>
          <w:rFonts w:hint="eastAsia"/>
          <w:color w:val="000000" w:themeColor="text1"/>
          <w:lang w:val="de-DE"/>
        </w:rPr>
        <w:t>。</w:t>
      </w:r>
    </w:p>
    <w:p w14:paraId="159690CB" w14:textId="7047E385" w:rsidR="009A304A" w:rsidRDefault="009A304A" w:rsidP="00B37804">
      <w:pPr>
        <w:tabs>
          <w:tab w:val="left" w:pos="1260"/>
        </w:tabs>
        <w:spacing w:line="264" w:lineRule="auto"/>
        <w:ind w:left="720" w:hanging="480"/>
        <w:rPr>
          <w:color w:val="000000" w:themeColor="text1"/>
          <w:lang w:val="de-DE"/>
        </w:rPr>
      </w:pPr>
      <w:r>
        <w:rPr>
          <w:rFonts w:hint="eastAsia"/>
          <w:color w:val="000000" w:themeColor="text1"/>
          <w:lang w:val="de-DE"/>
        </w:rPr>
        <w:t>②</w:t>
      </w:r>
      <w:r>
        <w:rPr>
          <w:rFonts w:hint="eastAsia"/>
          <w:color w:val="000000" w:themeColor="text1"/>
          <w:lang w:val="de-DE"/>
        </w:rPr>
        <w:tab/>
      </w:r>
      <w:r>
        <w:rPr>
          <w:rFonts w:hint="eastAsia"/>
          <w:color w:val="000000" w:themeColor="text1"/>
          <w:lang w:val="de-DE"/>
        </w:rPr>
        <w:t>曲の途中で一時的に</w:t>
      </w:r>
      <w:r w:rsidRPr="009A304A">
        <w:rPr>
          <w:rFonts w:hint="eastAsia"/>
          <w:color w:val="000000" w:themeColor="text1"/>
          <w:u w:val="single"/>
          <w:lang w:val="de-DE"/>
        </w:rPr>
        <w:t>主調と</w:t>
      </w:r>
      <w:r w:rsidR="001A40E4">
        <w:rPr>
          <w:rFonts w:hint="eastAsia"/>
          <w:color w:val="000000" w:themeColor="text1"/>
          <w:u w:val="single"/>
          <w:lang w:val="de-DE"/>
        </w:rPr>
        <w:t>は</w:t>
      </w:r>
      <w:r w:rsidRPr="009A304A">
        <w:rPr>
          <w:rFonts w:hint="eastAsia"/>
          <w:color w:val="000000" w:themeColor="text1"/>
          <w:u w:val="single"/>
          <w:lang w:val="de-DE"/>
        </w:rPr>
        <w:t>別の調</w:t>
      </w:r>
      <w:r>
        <w:rPr>
          <w:rFonts w:hint="eastAsia"/>
          <w:color w:val="000000" w:themeColor="text1"/>
          <w:lang w:val="de-DE"/>
        </w:rPr>
        <w:t>が</w:t>
      </w:r>
      <w:r w:rsidRPr="009A304A">
        <w:rPr>
          <w:rFonts w:hint="eastAsia"/>
          <w:color w:val="000000" w:themeColor="text1"/>
          <w:u w:val="single"/>
          <w:lang w:val="de-DE"/>
        </w:rPr>
        <w:t>楽曲の一部を支配する</w:t>
      </w:r>
      <w:r>
        <w:rPr>
          <w:rFonts w:hint="eastAsia"/>
          <w:color w:val="000000" w:themeColor="text1"/>
          <w:lang w:val="de-DE"/>
        </w:rPr>
        <w:t>ことがある。これらの調は</w:t>
      </w:r>
      <w:r w:rsidRPr="009A304A">
        <w:rPr>
          <w:rFonts w:hint="eastAsia"/>
          <w:color w:val="000000" w:themeColor="text1"/>
          <w:u w:val="single"/>
          <w:lang w:val="de-DE"/>
        </w:rPr>
        <w:t>主調の「関係調」</w:t>
      </w:r>
      <w:r>
        <w:rPr>
          <w:rFonts w:hint="eastAsia"/>
          <w:color w:val="000000" w:themeColor="text1"/>
          <w:lang w:val="de-DE"/>
        </w:rPr>
        <w:t>として解釈される。関係調は</w:t>
      </w:r>
      <w:r w:rsidRPr="009A304A">
        <w:rPr>
          <w:rFonts w:hint="eastAsia"/>
          <w:color w:val="000000" w:themeColor="text1"/>
          <w:u w:val="single"/>
          <w:lang w:val="de-DE"/>
        </w:rPr>
        <w:t>主調との「相対関係」（例えば属調、平行調、三度関係など）</w:t>
      </w:r>
      <w:r>
        <w:rPr>
          <w:rFonts w:hint="eastAsia"/>
          <w:color w:val="000000" w:themeColor="text1"/>
          <w:lang w:val="de-DE"/>
        </w:rPr>
        <w:t>によって説明され、原則として「近い関係」（＝簡単な転調法によって移動できる範囲にある関係）にある。ただし長い楽曲には</w:t>
      </w:r>
      <w:r w:rsidRPr="009A304A">
        <w:rPr>
          <w:rFonts w:hint="eastAsia"/>
          <w:color w:val="000000" w:themeColor="text1"/>
          <w:u w:val="single"/>
          <w:lang w:val="de-DE"/>
        </w:rPr>
        <w:t>間接的な相対関係</w:t>
      </w:r>
      <w:r>
        <w:rPr>
          <w:rFonts w:hint="eastAsia"/>
          <w:color w:val="000000" w:themeColor="text1"/>
          <w:lang w:val="de-DE"/>
        </w:rPr>
        <w:t>もある。例えば</w:t>
      </w:r>
      <w:r w:rsidR="007232BD">
        <w:rPr>
          <w:rFonts w:hint="eastAsia"/>
          <w:color w:val="000000" w:themeColor="text1"/>
          <w:u w:val="single"/>
          <w:lang w:val="de-DE"/>
        </w:rPr>
        <w:t>ソナタ形式の副楽節と終楽節</w:t>
      </w:r>
      <w:r w:rsidRPr="009A72FD">
        <w:rPr>
          <w:rFonts w:hint="eastAsia"/>
          <w:color w:val="000000" w:themeColor="text1"/>
          <w:u w:val="single"/>
          <w:lang w:val="de-DE"/>
        </w:rPr>
        <w:t>を支配する「副調」</w:t>
      </w:r>
      <w:r>
        <w:rPr>
          <w:rFonts w:hint="eastAsia"/>
          <w:color w:val="000000" w:themeColor="text1"/>
          <w:lang w:val="de-DE"/>
        </w:rPr>
        <w:t>は主調の</w:t>
      </w:r>
      <w:r w:rsidR="00374479">
        <w:rPr>
          <w:rFonts w:hint="eastAsia"/>
          <w:color w:val="000000" w:themeColor="text1"/>
          <w:lang w:val="de-DE"/>
        </w:rPr>
        <w:t>直接的な</w:t>
      </w:r>
      <w:r>
        <w:rPr>
          <w:rFonts w:hint="eastAsia"/>
          <w:color w:val="000000" w:themeColor="text1"/>
          <w:lang w:val="de-DE"/>
        </w:rPr>
        <w:t>関係調だが、副調に</w:t>
      </w:r>
      <w:r w:rsidR="00374479">
        <w:rPr>
          <w:rFonts w:hint="eastAsia"/>
          <w:color w:val="000000" w:themeColor="text1"/>
          <w:lang w:val="de-DE"/>
        </w:rPr>
        <w:t>支配されている楽節</w:t>
      </w:r>
      <w:r>
        <w:rPr>
          <w:rFonts w:hint="eastAsia"/>
          <w:color w:val="000000" w:themeColor="text1"/>
          <w:lang w:val="de-DE"/>
        </w:rPr>
        <w:t>の中で一時的に副調</w:t>
      </w:r>
      <w:r w:rsidR="00374479">
        <w:rPr>
          <w:rFonts w:hint="eastAsia"/>
          <w:color w:val="000000" w:themeColor="text1"/>
          <w:lang w:val="de-DE"/>
        </w:rPr>
        <w:t>から離れ、再び副調に戻る場合</w:t>
      </w:r>
      <w:r w:rsidR="009A72FD">
        <w:rPr>
          <w:rFonts w:hint="eastAsia"/>
          <w:color w:val="000000" w:themeColor="text1"/>
          <w:lang w:val="de-DE"/>
        </w:rPr>
        <w:t>、</w:t>
      </w:r>
      <w:r w:rsidR="00374479">
        <w:rPr>
          <w:rFonts w:hint="eastAsia"/>
          <w:color w:val="000000" w:themeColor="text1"/>
          <w:lang w:val="de-DE"/>
        </w:rPr>
        <w:t>その</w:t>
      </w:r>
      <w:r w:rsidR="009A72FD">
        <w:rPr>
          <w:rFonts w:hint="eastAsia"/>
          <w:color w:val="000000" w:themeColor="text1"/>
          <w:lang w:val="de-DE"/>
        </w:rPr>
        <w:t>間に登場する</w:t>
      </w:r>
      <w:r>
        <w:rPr>
          <w:rFonts w:hint="eastAsia"/>
          <w:color w:val="000000" w:themeColor="text1"/>
          <w:lang w:val="de-DE"/>
        </w:rPr>
        <w:t>調</w:t>
      </w:r>
      <w:r w:rsidR="00374479">
        <w:rPr>
          <w:rFonts w:hint="eastAsia"/>
          <w:color w:val="000000" w:themeColor="text1"/>
          <w:lang w:val="de-DE"/>
        </w:rPr>
        <w:t>が</w:t>
      </w:r>
      <w:r w:rsidR="00A27689">
        <w:rPr>
          <w:rFonts w:hint="eastAsia"/>
          <w:color w:val="000000" w:themeColor="text1"/>
          <w:lang w:val="de-DE"/>
        </w:rPr>
        <w:t>主調</w:t>
      </w:r>
      <w:r>
        <w:rPr>
          <w:rFonts w:hint="eastAsia"/>
          <w:color w:val="000000" w:themeColor="text1"/>
          <w:lang w:val="de-DE"/>
        </w:rPr>
        <w:t>の</w:t>
      </w:r>
      <w:r w:rsidR="005A3789">
        <w:rPr>
          <w:rFonts w:hint="eastAsia"/>
          <w:color w:val="000000" w:themeColor="text1"/>
          <w:lang w:val="de-DE"/>
        </w:rPr>
        <w:t>直接的な</w:t>
      </w:r>
      <w:r>
        <w:rPr>
          <w:rFonts w:hint="eastAsia"/>
          <w:color w:val="000000" w:themeColor="text1"/>
          <w:lang w:val="de-DE"/>
        </w:rPr>
        <w:t>関係調</w:t>
      </w:r>
      <w:r w:rsidR="009A72FD">
        <w:rPr>
          <w:rFonts w:hint="eastAsia"/>
          <w:color w:val="000000" w:themeColor="text1"/>
          <w:lang w:val="de-DE"/>
        </w:rPr>
        <w:t>として</w:t>
      </w:r>
      <w:r>
        <w:rPr>
          <w:rFonts w:hint="eastAsia"/>
          <w:color w:val="000000" w:themeColor="text1"/>
          <w:lang w:val="de-DE"/>
        </w:rPr>
        <w:t>ではなく、「関係調の関係調」として解釈され</w:t>
      </w:r>
      <w:r w:rsidR="009A72FD">
        <w:rPr>
          <w:rFonts w:hint="eastAsia"/>
          <w:color w:val="000000" w:themeColor="text1"/>
          <w:lang w:val="de-DE"/>
        </w:rPr>
        <w:t>なければならない</w:t>
      </w:r>
      <w:r>
        <w:rPr>
          <w:rFonts w:hint="eastAsia"/>
          <w:color w:val="000000" w:themeColor="text1"/>
          <w:lang w:val="de-DE"/>
        </w:rPr>
        <w:t>。こ</w:t>
      </w:r>
      <w:r w:rsidR="00506252">
        <w:rPr>
          <w:rFonts w:hint="eastAsia"/>
          <w:color w:val="000000" w:themeColor="text1"/>
          <w:lang w:val="de-DE"/>
        </w:rPr>
        <w:t>のような関係</w:t>
      </w:r>
      <w:r>
        <w:rPr>
          <w:rFonts w:hint="eastAsia"/>
          <w:color w:val="000000" w:themeColor="text1"/>
          <w:lang w:val="de-DE"/>
        </w:rPr>
        <w:t>は「</w:t>
      </w:r>
      <w:r w:rsidRPr="00BC56A2">
        <w:rPr>
          <w:rFonts w:hint="eastAsia"/>
          <w:color w:val="000000" w:themeColor="text1"/>
          <w:u w:val="single"/>
          <w:lang w:val="de-DE"/>
        </w:rPr>
        <w:t>和声の階層構造</w:t>
      </w:r>
      <w:r>
        <w:rPr>
          <w:rFonts w:hint="eastAsia"/>
          <w:color w:val="000000" w:themeColor="text1"/>
          <w:lang w:val="de-DE"/>
        </w:rPr>
        <w:t>」</w:t>
      </w:r>
      <w:r w:rsidR="00506252">
        <w:rPr>
          <w:rFonts w:hint="eastAsia"/>
          <w:color w:val="000000" w:themeColor="text1"/>
          <w:lang w:val="de-DE"/>
        </w:rPr>
        <w:t>と呼ばれる</w:t>
      </w:r>
      <w:r>
        <w:rPr>
          <w:rFonts w:hint="eastAsia"/>
          <w:color w:val="000000" w:themeColor="text1"/>
          <w:lang w:val="de-DE"/>
        </w:rPr>
        <w:t>。</w:t>
      </w:r>
    </w:p>
    <w:p w14:paraId="58DA53F5" w14:textId="3B4ECBBC" w:rsidR="009A304A" w:rsidRDefault="009A304A" w:rsidP="00B37804">
      <w:pPr>
        <w:tabs>
          <w:tab w:val="left" w:pos="1260"/>
        </w:tabs>
        <w:spacing w:line="264" w:lineRule="auto"/>
        <w:ind w:left="720" w:hanging="480"/>
        <w:rPr>
          <w:color w:val="000000" w:themeColor="text1"/>
          <w:lang w:val="de-DE"/>
        </w:rPr>
      </w:pPr>
      <w:r>
        <w:rPr>
          <w:rFonts w:hint="eastAsia"/>
          <w:color w:val="000000" w:themeColor="text1"/>
          <w:lang w:val="de-DE"/>
        </w:rPr>
        <w:t>③</w:t>
      </w:r>
      <w:r>
        <w:rPr>
          <w:rFonts w:hint="eastAsia"/>
          <w:color w:val="000000" w:themeColor="text1"/>
          <w:lang w:val="de-DE"/>
        </w:rPr>
        <w:tab/>
      </w:r>
      <w:r>
        <w:rPr>
          <w:rFonts w:hint="eastAsia"/>
          <w:color w:val="000000" w:themeColor="text1"/>
          <w:lang w:val="de-DE"/>
        </w:rPr>
        <w:t>主調とその関係調の間には「</w:t>
      </w:r>
      <w:r w:rsidRPr="00826D31">
        <w:rPr>
          <w:rFonts w:hint="eastAsia"/>
          <w:color w:val="000000" w:themeColor="text1"/>
          <w:u w:val="single"/>
          <w:lang w:val="de-DE"/>
        </w:rPr>
        <w:t>緊張関係</w:t>
      </w:r>
      <w:r>
        <w:rPr>
          <w:rFonts w:hint="eastAsia"/>
          <w:color w:val="000000" w:themeColor="text1"/>
          <w:lang w:val="de-DE"/>
        </w:rPr>
        <w:t>」がある。主調から離れることによって緊張関係</w:t>
      </w:r>
      <w:r w:rsidR="009A72FD">
        <w:rPr>
          <w:rFonts w:hint="eastAsia"/>
          <w:color w:val="000000" w:themeColor="text1"/>
          <w:lang w:val="de-DE"/>
        </w:rPr>
        <w:t>（つまり主調に戻りたいという希望）</w:t>
      </w:r>
      <w:r>
        <w:rPr>
          <w:rFonts w:hint="eastAsia"/>
          <w:color w:val="000000" w:themeColor="text1"/>
          <w:lang w:val="de-DE"/>
        </w:rPr>
        <w:t>が生じ、和声の</w:t>
      </w:r>
      <w:r w:rsidRPr="00826D31">
        <w:rPr>
          <w:rFonts w:hint="eastAsia"/>
          <w:color w:val="000000" w:themeColor="text1"/>
          <w:u w:val="single"/>
          <w:lang w:val="de-DE"/>
        </w:rPr>
        <w:t>安定感</w:t>
      </w:r>
      <w:r>
        <w:rPr>
          <w:rFonts w:hint="eastAsia"/>
          <w:color w:val="000000" w:themeColor="text1"/>
          <w:lang w:val="de-DE"/>
        </w:rPr>
        <w:t>が失われる。また、主調へ戻ることによって緊張感が解消し、和声が</w:t>
      </w:r>
      <w:r w:rsidR="009A72FD">
        <w:rPr>
          <w:rFonts w:hint="eastAsia"/>
          <w:color w:val="000000" w:themeColor="text1"/>
          <w:lang w:val="de-DE"/>
        </w:rPr>
        <w:t>再び</w:t>
      </w:r>
      <w:r>
        <w:rPr>
          <w:rFonts w:hint="eastAsia"/>
          <w:color w:val="000000" w:themeColor="text1"/>
          <w:lang w:val="de-DE"/>
        </w:rPr>
        <w:t>安定感</w:t>
      </w:r>
      <w:r w:rsidR="009A72FD">
        <w:rPr>
          <w:rFonts w:hint="eastAsia"/>
          <w:color w:val="000000" w:themeColor="text1"/>
          <w:lang w:val="de-DE"/>
        </w:rPr>
        <w:t>を</w:t>
      </w:r>
      <w:r>
        <w:rPr>
          <w:rFonts w:hint="eastAsia"/>
          <w:color w:val="000000" w:themeColor="text1"/>
          <w:lang w:val="de-DE"/>
        </w:rPr>
        <w:t>得る。この関係にも階層構造がある。</w:t>
      </w:r>
      <w:r w:rsidR="009A72FD">
        <w:rPr>
          <w:rFonts w:hint="eastAsia"/>
          <w:color w:val="000000" w:themeColor="text1"/>
          <w:lang w:val="de-DE"/>
        </w:rPr>
        <w:t>つまり②で説明したように「副調の関係調」はまず「副調に戻りたい」という緊張感を持ち、さらに副調が「主調に戻りたい」という緊張感を備えている。</w:t>
      </w:r>
    </w:p>
    <w:p w14:paraId="7EF3EF7E" w14:textId="2EC23391" w:rsidR="006046C7" w:rsidRDefault="006046C7" w:rsidP="00B37804">
      <w:pPr>
        <w:tabs>
          <w:tab w:val="left" w:pos="1260"/>
        </w:tabs>
        <w:spacing w:line="264" w:lineRule="auto"/>
        <w:ind w:firstLine="240"/>
        <w:rPr>
          <w:color w:val="000000" w:themeColor="text1"/>
          <w:lang w:val="de-DE"/>
        </w:rPr>
      </w:pPr>
      <w:r>
        <w:rPr>
          <w:rFonts w:hint="eastAsia"/>
          <w:color w:val="000000" w:themeColor="text1"/>
          <w:lang w:val="de-DE"/>
        </w:rPr>
        <w:t>この</w:t>
      </w:r>
      <w:r w:rsidR="0087507F">
        <w:rPr>
          <w:rFonts w:hint="eastAsia"/>
          <w:color w:val="000000" w:themeColor="text1"/>
          <w:lang w:val="de-DE"/>
        </w:rPr>
        <w:t>一般的な原理</w:t>
      </w:r>
      <w:r>
        <w:rPr>
          <w:rFonts w:hint="eastAsia"/>
          <w:color w:val="000000" w:themeColor="text1"/>
          <w:lang w:val="de-DE"/>
        </w:rPr>
        <w:t>は</w:t>
      </w:r>
      <w:r w:rsidR="005B2DBB">
        <w:rPr>
          <w:rFonts w:hint="eastAsia"/>
          <w:color w:val="000000" w:themeColor="text1"/>
          <w:lang w:val="de-DE"/>
        </w:rPr>
        <w:t>ソナタ形式</w:t>
      </w:r>
      <w:r>
        <w:rPr>
          <w:rFonts w:hint="eastAsia"/>
          <w:color w:val="000000" w:themeColor="text1"/>
          <w:lang w:val="de-DE"/>
        </w:rPr>
        <w:t>において具体的な</w:t>
      </w:r>
      <w:r w:rsidR="0087507F">
        <w:rPr>
          <w:rFonts w:hint="eastAsia"/>
          <w:color w:val="000000" w:themeColor="text1"/>
          <w:lang w:val="de-DE"/>
        </w:rPr>
        <w:t>形を取る</w:t>
      </w:r>
      <w:r>
        <w:rPr>
          <w:rFonts w:hint="eastAsia"/>
          <w:color w:val="000000" w:themeColor="text1"/>
          <w:lang w:val="de-DE"/>
        </w:rPr>
        <w:t>。</w:t>
      </w:r>
      <w:r w:rsidR="00454F26">
        <w:rPr>
          <w:rFonts w:hint="eastAsia"/>
          <w:color w:val="000000" w:themeColor="text1"/>
          <w:lang w:val="de-DE"/>
        </w:rPr>
        <w:t>提示部、展開部、再現部と結尾部にはそれぞれ</w:t>
      </w:r>
      <w:r w:rsidR="0087507F">
        <w:rPr>
          <w:rFonts w:hint="eastAsia"/>
          <w:color w:val="000000" w:themeColor="text1"/>
          <w:lang w:val="de-DE"/>
        </w:rPr>
        <w:t>の</w:t>
      </w:r>
      <w:r w:rsidR="00454F26">
        <w:rPr>
          <w:rFonts w:hint="eastAsia"/>
          <w:color w:val="000000" w:themeColor="text1"/>
          <w:lang w:val="de-DE"/>
        </w:rPr>
        <w:t>役割があって、また副調の</w:t>
      </w:r>
      <w:r w:rsidR="0087507F">
        <w:rPr>
          <w:rFonts w:hint="eastAsia"/>
          <w:color w:val="000000" w:themeColor="text1"/>
          <w:lang w:val="de-DE"/>
        </w:rPr>
        <w:t>可能性</w:t>
      </w:r>
      <w:r w:rsidR="00454F26">
        <w:rPr>
          <w:rFonts w:hint="eastAsia"/>
          <w:color w:val="000000" w:themeColor="text1"/>
          <w:lang w:val="de-DE"/>
        </w:rPr>
        <w:t>も</w:t>
      </w:r>
      <w:r w:rsidR="0087507F">
        <w:rPr>
          <w:rFonts w:hint="eastAsia"/>
          <w:color w:val="000000" w:themeColor="text1"/>
          <w:lang w:val="de-DE"/>
        </w:rPr>
        <w:t>他の楽曲形式に比べて限定され</w:t>
      </w:r>
      <w:r w:rsidR="00454F26">
        <w:rPr>
          <w:rFonts w:hint="eastAsia"/>
          <w:color w:val="000000" w:themeColor="text1"/>
          <w:lang w:val="de-DE"/>
        </w:rPr>
        <w:t>る</w:t>
      </w:r>
      <w:r w:rsidR="0087507F">
        <w:rPr>
          <w:rFonts w:hint="eastAsia"/>
          <w:color w:val="000000" w:themeColor="text1"/>
          <w:lang w:val="de-DE"/>
        </w:rPr>
        <w:t>ことは第一回目の資料にも書いた通り</w:t>
      </w:r>
      <w:r w:rsidR="005A3789">
        <w:rPr>
          <w:rFonts w:hint="eastAsia"/>
          <w:color w:val="000000" w:themeColor="text1"/>
          <w:lang w:val="de-DE"/>
        </w:rPr>
        <w:t>であ</w:t>
      </w:r>
      <w:r w:rsidR="0087507F">
        <w:rPr>
          <w:rFonts w:hint="eastAsia"/>
          <w:color w:val="000000" w:themeColor="text1"/>
          <w:lang w:val="de-DE"/>
        </w:rPr>
        <w:t>る</w:t>
      </w:r>
      <w:r w:rsidR="00CF70DD">
        <w:rPr>
          <w:rFonts w:hint="eastAsia"/>
          <w:color w:val="000000" w:themeColor="text1"/>
          <w:lang w:val="de-DE"/>
        </w:rPr>
        <w:t>（２</w:t>
      </w:r>
      <w:r w:rsidR="00CF70DD">
        <w:rPr>
          <w:color w:val="000000" w:themeColor="text1"/>
          <w:lang w:val="de-DE"/>
        </w:rPr>
        <w:t>a)</w:t>
      </w:r>
      <w:r w:rsidR="00CF70DD">
        <w:rPr>
          <w:rFonts w:hint="eastAsia"/>
          <w:color w:val="000000" w:themeColor="text1"/>
          <w:lang w:val="de-DE"/>
        </w:rPr>
        <w:t>を参照）</w:t>
      </w:r>
      <w:r w:rsidR="00454F26">
        <w:rPr>
          <w:rFonts w:hint="eastAsia"/>
          <w:color w:val="000000" w:themeColor="text1"/>
          <w:lang w:val="de-DE"/>
        </w:rPr>
        <w:t>。</w:t>
      </w:r>
      <w:r w:rsidR="0087507F">
        <w:rPr>
          <w:rFonts w:hint="eastAsia"/>
          <w:color w:val="000000" w:themeColor="text1"/>
          <w:lang w:val="de-DE"/>
        </w:rPr>
        <w:t>繰り返しに</w:t>
      </w:r>
      <w:r w:rsidR="000648B6">
        <w:rPr>
          <w:rFonts w:hint="eastAsia"/>
          <w:color w:val="000000" w:themeColor="text1"/>
          <w:lang w:val="de-DE"/>
        </w:rPr>
        <w:t>なるが</w:t>
      </w:r>
      <w:r w:rsidR="0087507F">
        <w:rPr>
          <w:rFonts w:hint="eastAsia"/>
          <w:color w:val="000000" w:themeColor="text1"/>
          <w:lang w:val="de-DE"/>
        </w:rPr>
        <w:t>（中期のベートーヴェンは調の関係がより自由になるものの）初期ベートーヴェンにおいては</w:t>
      </w:r>
      <w:r w:rsidR="0087507F" w:rsidRPr="0087507F">
        <w:rPr>
          <w:rFonts w:hint="eastAsia"/>
          <w:color w:val="000000" w:themeColor="text1"/>
          <w:u w:val="single"/>
          <w:lang w:val="de-DE"/>
        </w:rPr>
        <w:t>長調のソナタ形式では副調が必ず主調の属調</w:t>
      </w:r>
      <w:r w:rsidR="0087507F">
        <w:rPr>
          <w:rFonts w:hint="eastAsia"/>
          <w:color w:val="000000" w:themeColor="text1"/>
          <w:lang w:val="de-DE"/>
        </w:rPr>
        <w:t>であり、</w:t>
      </w:r>
      <w:r w:rsidR="0087507F" w:rsidRPr="0087507F">
        <w:rPr>
          <w:rFonts w:hint="eastAsia"/>
          <w:color w:val="000000" w:themeColor="text1"/>
          <w:u w:val="single"/>
          <w:lang w:val="de-DE"/>
        </w:rPr>
        <w:t>短調のソナタ形式では副調が主調の平行調、または主調の属</w:t>
      </w:r>
      <w:r w:rsidR="0087507F" w:rsidRPr="0087507F">
        <w:rPr>
          <w:color w:val="000000" w:themeColor="text1"/>
          <w:u w:val="single"/>
          <w:lang w:val="de-DE"/>
        </w:rPr>
        <w:t>(</w:t>
      </w:r>
      <w:r w:rsidR="0087507F" w:rsidRPr="0087507F">
        <w:rPr>
          <w:rFonts w:hint="eastAsia"/>
          <w:color w:val="000000" w:themeColor="text1"/>
          <w:u w:val="single"/>
          <w:lang w:val="de-DE"/>
        </w:rPr>
        <w:t>短</w:t>
      </w:r>
      <w:r w:rsidR="0087507F" w:rsidRPr="0087507F">
        <w:rPr>
          <w:color w:val="000000" w:themeColor="text1"/>
          <w:u w:val="single"/>
          <w:lang w:val="de-DE"/>
        </w:rPr>
        <w:t>)</w:t>
      </w:r>
      <w:r w:rsidR="0087507F" w:rsidRPr="0087507F">
        <w:rPr>
          <w:rFonts w:hint="eastAsia"/>
          <w:color w:val="000000" w:themeColor="text1"/>
          <w:u w:val="single"/>
          <w:lang w:val="de-DE"/>
        </w:rPr>
        <w:t>調という二つの可能性</w:t>
      </w:r>
      <w:r w:rsidR="007232BD">
        <w:rPr>
          <w:rFonts w:hint="eastAsia"/>
          <w:color w:val="000000" w:themeColor="text1"/>
          <w:u w:val="single"/>
          <w:lang w:val="de-DE"/>
        </w:rPr>
        <w:t>に限られている</w:t>
      </w:r>
      <w:r w:rsidR="0087507F">
        <w:rPr>
          <w:rFonts w:hint="eastAsia"/>
          <w:color w:val="000000" w:themeColor="text1"/>
          <w:lang w:val="de-DE"/>
        </w:rPr>
        <w:t>。</w:t>
      </w:r>
    </w:p>
    <w:p w14:paraId="03928630" w14:textId="27BE8746" w:rsidR="00081660" w:rsidRDefault="00081660" w:rsidP="00B37804">
      <w:pPr>
        <w:tabs>
          <w:tab w:val="left" w:pos="1260"/>
        </w:tabs>
        <w:spacing w:line="264" w:lineRule="auto"/>
        <w:ind w:firstLine="240"/>
        <w:rPr>
          <w:color w:val="000000" w:themeColor="text1"/>
          <w:lang w:val="de-DE"/>
        </w:rPr>
      </w:pPr>
      <w:r>
        <w:rPr>
          <w:rFonts w:hint="eastAsia"/>
          <w:color w:val="000000" w:themeColor="text1"/>
          <w:lang w:val="de-DE"/>
        </w:rPr>
        <w:t>さらに</w:t>
      </w:r>
      <w:r w:rsidR="00652290">
        <w:rPr>
          <w:rFonts w:hint="eastAsia"/>
          <w:color w:val="000000" w:themeColor="text1"/>
          <w:lang w:val="de-DE"/>
        </w:rPr>
        <w:t>、</w:t>
      </w:r>
      <w:r w:rsidRPr="000E2BC8">
        <w:rPr>
          <w:rFonts w:hint="eastAsia"/>
          <w:color w:val="000000" w:themeColor="text1"/>
          <w:u w:val="single"/>
          <w:lang w:val="de-DE"/>
        </w:rPr>
        <w:t>複数の楽章から構成される</w:t>
      </w:r>
      <w:r>
        <w:rPr>
          <w:rFonts w:hint="eastAsia"/>
          <w:color w:val="000000" w:themeColor="text1"/>
          <w:lang w:val="de-DE"/>
        </w:rPr>
        <w:t>古典派の楽曲</w:t>
      </w:r>
      <w:r w:rsidR="00652290">
        <w:rPr>
          <w:rFonts w:hint="eastAsia"/>
          <w:color w:val="000000" w:themeColor="text1"/>
          <w:lang w:val="de-DE"/>
        </w:rPr>
        <w:t>（註：作品番号が付いている初期ベートーヴェンの全ての作品）</w:t>
      </w:r>
      <w:r w:rsidR="005A3789">
        <w:rPr>
          <w:rFonts w:hint="eastAsia"/>
          <w:color w:val="000000" w:themeColor="text1"/>
          <w:lang w:val="de-DE"/>
        </w:rPr>
        <w:t>で</w:t>
      </w:r>
      <w:r w:rsidR="00652290">
        <w:rPr>
          <w:rFonts w:hint="eastAsia"/>
          <w:color w:val="000000" w:themeColor="text1"/>
          <w:lang w:val="de-DE"/>
        </w:rPr>
        <w:t>も、楽章間の調関係がおおむね決まっている。</w:t>
      </w:r>
      <w:r w:rsidR="009B5CCF">
        <w:rPr>
          <w:rFonts w:hint="eastAsia"/>
          <w:color w:val="000000" w:themeColor="text1"/>
          <w:lang w:val="de-DE"/>
        </w:rPr>
        <w:t>作品の全体的な統</w:t>
      </w:r>
      <w:r w:rsidR="009B5CCF">
        <w:rPr>
          <w:rFonts w:hint="eastAsia"/>
          <w:color w:val="000000" w:themeColor="text1"/>
          <w:lang w:val="de-DE"/>
        </w:rPr>
        <w:lastRenderedPageBreak/>
        <w:t>一性</w:t>
      </w:r>
      <w:r w:rsidR="009B5CCF">
        <w:rPr>
          <w:rFonts w:hint="eastAsia"/>
          <w:color w:val="000000" w:themeColor="text1"/>
          <w:lang w:val="de-DE"/>
        </w:rPr>
        <w:t>から</w:t>
      </w:r>
      <w:r w:rsidR="00652290" w:rsidRPr="000E2BC8">
        <w:rPr>
          <w:rFonts w:hint="eastAsia"/>
          <w:color w:val="000000" w:themeColor="text1"/>
          <w:u w:val="single"/>
          <w:lang w:val="de-DE"/>
        </w:rPr>
        <w:t>冒頭楽章と終楽章が</w:t>
      </w:r>
      <w:r w:rsidR="009B5CCF">
        <w:rPr>
          <w:rFonts w:hint="eastAsia"/>
          <w:color w:val="000000" w:themeColor="text1"/>
          <w:u w:val="single"/>
          <w:lang w:val="de-DE"/>
        </w:rPr>
        <w:t>必ず</w:t>
      </w:r>
      <w:r w:rsidR="00525558">
        <w:rPr>
          <w:rFonts w:hint="eastAsia"/>
          <w:color w:val="000000" w:themeColor="text1"/>
          <w:u w:val="single"/>
          <w:lang w:val="de-DE"/>
        </w:rPr>
        <w:t>同一の</w:t>
      </w:r>
      <w:r w:rsidR="00652290" w:rsidRPr="000E2BC8">
        <w:rPr>
          <w:rFonts w:hint="eastAsia"/>
          <w:color w:val="000000" w:themeColor="text1"/>
          <w:u w:val="single"/>
          <w:lang w:val="de-DE"/>
        </w:rPr>
        <w:t>調によ</w:t>
      </w:r>
      <w:r w:rsidR="009B5CCF">
        <w:rPr>
          <w:rFonts w:hint="eastAsia"/>
          <w:color w:val="000000" w:themeColor="text1"/>
          <w:u w:val="single"/>
          <w:lang w:val="de-DE"/>
        </w:rPr>
        <w:t>らなければならない</w:t>
      </w:r>
      <w:r w:rsidR="0019630B">
        <w:rPr>
          <w:rFonts w:hint="eastAsia"/>
          <w:color w:val="000000" w:themeColor="text1"/>
          <w:lang w:val="de-DE"/>
        </w:rPr>
        <w:t>。従って二楽章構成の場合は</w:t>
      </w:r>
      <w:r w:rsidR="00652290">
        <w:rPr>
          <w:rFonts w:hint="eastAsia"/>
          <w:color w:val="000000" w:themeColor="text1"/>
          <w:lang w:val="de-DE"/>
        </w:rPr>
        <w:t>二つの楽章が</w:t>
      </w:r>
      <w:r w:rsidR="00525558">
        <w:rPr>
          <w:rFonts w:hint="eastAsia"/>
          <w:color w:val="000000" w:themeColor="text1"/>
          <w:lang w:val="de-DE"/>
        </w:rPr>
        <w:t>同一の</w:t>
      </w:r>
      <w:r w:rsidR="00652290">
        <w:rPr>
          <w:rFonts w:hint="eastAsia"/>
          <w:color w:val="000000" w:themeColor="text1"/>
          <w:lang w:val="de-DE"/>
        </w:rPr>
        <w:t>調でなければならない。しかし</w:t>
      </w:r>
      <w:r w:rsidR="00652290" w:rsidRPr="000E2BC8">
        <w:rPr>
          <w:rFonts w:hint="eastAsia"/>
          <w:color w:val="000000" w:themeColor="text1"/>
          <w:u w:val="single"/>
          <w:lang w:val="de-DE"/>
        </w:rPr>
        <w:t>三楽章以上から構成される作品</w:t>
      </w:r>
      <w:r w:rsidR="00652290">
        <w:rPr>
          <w:rFonts w:hint="eastAsia"/>
          <w:color w:val="000000" w:themeColor="text1"/>
          <w:lang w:val="de-DE"/>
        </w:rPr>
        <w:t>では</w:t>
      </w:r>
      <w:r w:rsidR="000E2BC8">
        <w:rPr>
          <w:rFonts w:hint="eastAsia"/>
          <w:color w:val="000000" w:themeColor="text1"/>
          <w:lang w:val="de-DE"/>
        </w:rPr>
        <w:t>逆に</w:t>
      </w:r>
      <w:r w:rsidR="00652290">
        <w:rPr>
          <w:rFonts w:hint="eastAsia"/>
          <w:color w:val="000000" w:themeColor="text1"/>
          <w:lang w:val="de-DE"/>
        </w:rPr>
        <w:t>古典派の原則として（バロック時代の組曲などと違って）</w:t>
      </w:r>
      <w:r w:rsidR="00652290" w:rsidRPr="000E2BC8">
        <w:rPr>
          <w:rFonts w:hint="eastAsia"/>
          <w:color w:val="000000" w:themeColor="text1"/>
          <w:u w:val="single"/>
          <w:lang w:val="de-DE"/>
        </w:rPr>
        <w:t>全ての楽章が</w:t>
      </w:r>
      <w:r w:rsidR="00525558">
        <w:rPr>
          <w:rFonts w:hint="eastAsia"/>
          <w:color w:val="000000" w:themeColor="text1"/>
          <w:u w:val="single"/>
          <w:lang w:val="de-DE"/>
        </w:rPr>
        <w:t>同一の</w:t>
      </w:r>
      <w:r w:rsidR="00652290" w:rsidRPr="000E2BC8">
        <w:rPr>
          <w:rFonts w:hint="eastAsia"/>
          <w:color w:val="000000" w:themeColor="text1"/>
          <w:u w:val="single"/>
          <w:lang w:val="de-DE"/>
        </w:rPr>
        <w:t>調で作曲されることはない</w:t>
      </w:r>
      <w:r w:rsidR="00652290">
        <w:rPr>
          <w:rFonts w:hint="eastAsia"/>
          <w:color w:val="000000" w:themeColor="text1"/>
          <w:lang w:val="de-DE"/>
        </w:rPr>
        <w:t>。つまり三つ以上の楽章から構成される作品においても「一旦もとの調から離れ、もとの調に戻る」形式が見られる。楽章間の調については原則的に以下の様子が見られる。</w:t>
      </w:r>
    </w:p>
    <w:p w14:paraId="5137ABF2" w14:textId="04415ED3" w:rsidR="00652290" w:rsidRDefault="00652290" w:rsidP="00B37804">
      <w:pPr>
        <w:tabs>
          <w:tab w:val="left" w:pos="1260"/>
        </w:tabs>
        <w:spacing w:line="264" w:lineRule="auto"/>
        <w:ind w:left="720" w:hanging="480"/>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三楽章構成の場合は</w:t>
      </w:r>
      <w:r w:rsidR="000E2BC8">
        <w:rPr>
          <w:rFonts w:hint="eastAsia"/>
          <w:color w:val="000000" w:themeColor="text1"/>
          <w:lang w:val="de-DE"/>
        </w:rPr>
        <w:t>第二楽章が第一楽章・第三楽章</w:t>
      </w:r>
      <w:r w:rsidR="001118CE">
        <w:rPr>
          <w:rFonts w:hint="eastAsia"/>
          <w:color w:val="000000" w:themeColor="text1"/>
          <w:lang w:val="de-DE"/>
        </w:rPr>
        <w:t>の</w:t>
      </w:r>
      <w:r w:rsidR="001118CE" w:rsidRPr="001118CE">
        <w:rPr>
          <w:rFonts w:hint="eastAsia"/>
          <w:color w:val="000000" w:themeColor="text1"/>
          <w:u w:val="single"/>
          <w:lang w:val="de-DE"/>
        </w:rPr>
        <w:t>主調と</w:t>
      </w:r>
      <w:r w:rsidR="000E2BC8" w:rsidRPr="001118CE">
        <w:rPr>
          <w:rFonts w:hint="eastAsia"/>
          <w:color w:val="000000" w:themeColor="text1"/>
          <w:u w:val="single"/>
          <w:lang w:val="de-DE"/>
        </w:rPr>
        <w:t>異なる関係調</w:t>
      </w:r>
      <w:r w:rsidR="000E2BC8">
        <w:rPr>
          <w:rFonts w:hint="eastAsia"/>
          <w:color w:val="000000" w:themeColor="text1"/>
          <w:lang w:val="de-DE"/>
        </w:rPr>
        <w:t>で作曲される。</w:t>
      </w:r>
      <w:r w:rsidR="001118CE">
        <w:rPr>
          <w:rFonts w:hint="eastAsia"/>
          <w:color w:val="000000" w:themeColor="text1"/>
          <w:lang w:val="de-DE"/>
        </w:rPr>
        <w:t>どの関係調（例えば下属調、三度関係の調、同主調などが多い）が使われるのかが決まっていないが、第一楽章の副調</w:t>
      </w:r>
      <w:r w:rsidR="00D8721E">
        <w:rPr>
          <w:rFonts w:hint="eastAsia"/>
          <w:color w:val="000000" w:themeColor="text1"/>
          <w:lang w:val="de-DE"/>
        </w:rPr>
        <w:t>は原則的に避け</w:t>
      </w:r>
      <w:r w:rsidR="001118CE">
        <w:rPr>
          <w:rFonts w:hint="eastAsia"/>
          <w:color w:val="000000" w:themeColor="text1"/>
          <w:lang w:val="de-DE"/>
        </w:rPr>
        <w:t>られる。（例外はあるが。）</w:t>
      </w:r>
    </w:p>
    <w:p w14:paraId="643CA143" w14:textId="4AE924F0" w:rsidR="001118CE" w:rsidRDefault="001118CE" w:rsidP="00B37804">
      <w:pPr>
        <w:tabs>
          <w:tab w:val="left" w:pos="1260"/>
        </w:tabs>
        <w:spacing w:line="264" w:lineRule="auto"/>
        <w:ind w:left="720" w:hanging="480"/>
        <w:rPr>
          <w:color w:val="000000" w:themeColor="text1"/>
          <w:lang w:val="de-DE"/>
        </w:rPr>
      </w:pPr>
      <w:r>
        <w:rPr>
          <w:rFonts w:hint="eastAsia"/>
          <w:color w:val="000000" w:themeColor="text1"/>
          <w:lang w:val="de-DE"/>
        </w:rPr>
        <w:t>・</w:t>
      </w:r>
      <w:r>
        <w:rPr>
          <w:rFonts w:hint="eastAsia"/>
          <w:color w:val="000000" w:themeColor="text1"/>
          <w:lang w:val="de-DE"/>
        </w:rPr>
        <w:tab/>
      </w:r>
      <w:r>
        <w:rPr>
          <w:rFonts w:hint="eastAsia"/>
          <w:color w:val="000000" w:themeColor="text1"/>
          <w:lang w:val="de-DE"/>
        </w:rPr>
        <w:t>四楽章構成</w:t>
      </w:r>
      <w:r w:rsidR="00F5576C">
        <w:rPr>
          <w:rFonts w:hint="eastAsia"/>
          <w:color w:val="000000" w:themeColor="text1"/>
          <w:lang w:val="de-DE"/>
        </w:rPr>
        <w:t>では原則的に緩徐楽章（大体の場合は第二楽章）</w:t>
      </w:r>
      <w:r>
        <w:rPr>
          <w:rFonts w:hint="eastAsia"/>
          <w:color w:val="000000" w:themeColor="text1"/>
          <w:lang w:val="de-DE"/>
        </w:rPr>
        <w:t>が三楽章構成の第二楽章と同様な扱いになる。</w:t>
      </w:r>
      <w:r w:rsidR="00F5576C">
        <w:rPr>
          <w:rFonts w:hint="eastAsia"/>
          <w:color w:val="000000" w:themeColor="text1"/>
          <w:lang w:val="de-DE"/>
        </w:rPr>
        <w:t>もう一つの楽章（大体の場合は第三楽章で、舞曲形式）</w:t>
      </w:r>
      <w:r>
        <w:rPr>
          <w:rFonts w:hint="eastAsia"/>
          <w:color w:val="000000" w:themeColor="text1"/>
          <w:lang w:val="de-DE"/>
        </w:rPr>
        <w:t>は第一楽章と終楽章と</w:t>
      </w:r>
      <w:r w:rsidR="00525558">
        <w:rPr>
          <w:rFonts w:hint="eastAsia"/>
          <w:color w:val="000000" w:themeColor="text1"/>
          <w:lang w:val="de-DE"/>
        </w:rPr>
        <w:t>同一の</w:t>
      </w:r>
      <w:r>
        <w:rPr>
          <w:rFonts w:hint="eastAsia"/>
          <w:color w:val="000000" w:themeColor="text1"/>
          <w:lang w:val="de-DE"/>
        </w:rPr>
        <w:t>調で作曲される</w:t>
      </w:r>
      <w:r w:rsidR="00F5576C">
        <w:rPr>
          <w:rFonts w:hint="eastAsia"/>
          <w:color w:val="000000" w:themeColor="text1"/>
          <w:lang w:val="de-DE"/>
        </w:rPr>
        <w:t>のが原則である</w:t>
      </w:r>
      <w:r>
        <w:rPr>
          <w:rFonts w:hint="eastAsia"/>
          <w:color w:val="000000" w:themeColor="text1"/>
          <w:lang w:val="de-DE"/>
        </w:rPr>
        <w:t>。ただし舞曲形式（</w:t>
      </w:r>
      <w:r>
        <w:rPr>
          <w:color w:val="000000" w:themeColor="text1"/>
          <w:lang w:val="de-DE"/>
        </w:rPr>
        <w:t>Menuett</w:t>
      </w:r>
      <w:r>
        <w:rPr>
          <w:rFonts w:hint="eastAsia"/>
          <w:color w:val="000000" w:themeColor="text1"/>
          <w:lang w:val="de-DE"/>
        </w:rPr>
        <w:t>または</w:t>
      </w:r>
      <w:r>
        <w:rPr>
          <w:color w:val="000000" w:themeColor="text1"/>
          <w:lang w:val="de-DE"/>
        </w:rPr>
        <w:t>Scherzo</w:t>
      </w:r>
      <w:r>
        <w:rPr>
          <w:rFonts w:hint="eastAsia"/>
          <w:color w:val="000000" w:themeColor="text1"/>
          <w:lang w:val="de-DE"/>
        </w:rPr>
        <w:t>）</w:t>
      </w:r>
      <w:r w:rsidR="00F5576C">
        <w:rPr>
          <w:rFonts w:hint="eastAsia"/>
          <w:color w:val="000000" w:themeColor="text1"/>
          <w:lang w:val="de-DE"/>
        </w:rPr>
        <w:t>の楽章に普通含まれる「トリオ」</w:t>
      </w:r>
      <w:r>
        <w:rPr>
          <w:rFonts w:hint="eastAsia"/>
          <w:color w:val="000000" w:themeColor="text1"/>
          <w:lang w:val="de-DE"/>
        </w:rPr>
        <w:t>は主調と異なる関係調で</w:t>
      </w:r>
      <w:r w:rsidR="00F5576C">
        <w:rPr>
          <w:rFonts w:hint="eastAsia"/>
          <w:color w:val="000000" w:themeColor="text1"/>
          <w:lang w:val="de-DE"/>
        </w:rPr>
        <w:t>作曲され</w:t>
      </w:r>
      <w:r>
        <w:rPr>
          <w:rFonts w:hint="eastAsia"/>
          <w:color w:val="000000" w:themeColor="text1"/>
          <w:lang w:val="de-DE"/>
        </w:rPr>
        <w:t>る場合が多い。</w:t>
      </w:r>
    </w:p>
    <w:p w14:paraId="3E1E681D" w14:textId="77777777" w:rsidR="00B66722" w:rsidRDefault="00B66722" w:rsidP="00B37804">
      <w:pPr>
        <w:tabs>
          <w:tab w:val="left" w:pos="1260"/>
        </w:tabs>
        <w:spacing w:line="264" w:lineRule="auto"/>
        <w:ind w:firstLine="240"/>
        <w:rPr>
          <w:color w:val="000000" w:themeColor="text1"/>
          <w:lang w:val="de-DE"/>
        </w:rPr>
      </w:pPr>
    </w:p>
    <w:p w14:paraId="3BB98FE4" w14:textId="757018A9" w:rsidR="00B66722" w:rsidRPr="002C52B2" w:rsidRDefault="002C52B2" w:rsidP="00B37804">
      <w:pPr>
        <w:tabs>
          <w:tab w:val="left" w:pos="1260"/>
        </w:tabs>
        <w:spacing w:line="264" w:lineRule="auto"/>
        <w:rPr>
          <w:color w:val="000000" w:themeColor="text1"/>
          <w:sz w:val="32"/>
          <w:szCs w:val="32"/>
          <w:u w:val="single"/>
          <w:lang w:val="de-DE"/>
        </w:rPr>
      </w:pPr>
      <w:r w:rsidRPr="002C52B2">
        <w:rPr>
          <w:color w:val="000000" w:themeColor="text1"/>
          <w:sz w:val="32"/>
          <w:szCs w:val="32"/>
          <w:u w:val="single"/>
          <w:lang w:val="de-DE"/>
        </w:rPr>
        <w:t>II</w:t>
      </w:r>
      <w:r w:rsidR="00B66722" w:rsidRPr="002C52B2">
        <w:rPr>
          <w:rFonts w:hint="eastAsia"/>
          <w:color w:val="000000" w:themeColor="text1"/>
          <w:sz w:val="32"/>
          <w:szCs w:val="32"/>
          <w:u w:val="single"/>
          <w:lang w:val="de-DE"/>
        </w:rPr>
        <w:t>同一性について</w:t>
      </w:r>
      <w:r w:rsidR="00081660" w:rsidRPr="002C52B2">
        <w:rPr>
          <w:rFonts w:hint="eastAsia"/>
          <w:color w:val="000000" w:themeColor="text1"/>
          <w:sz w:val="32"/>
          <w:szCs w:val="32"/>
          <w:u w:val="single"/>
          <w:lang w:val="de-DE"/>
        </w:rPr>
        <w:t>（同主調の問題）</w:t>
      </w:r>
    </w:p>
    <w:p w14:paraId="48E22C2E" w14:textId="2383CA6F" w:rsidR="00B66722" w:rsidRDefault="00525558" w:rsidP="00B37804">
      <w:pPr>
        <w:tabs>
          <w:tab w:val="left" w:pos="1260"/>
        </w:tabs>
        <w:spacing w:line="264" w:lineRule="auto"/>
        <w:ind w:firstLine="240"/>
        <w:rPr>
          <w:color w:val="000000" w:themeColor="text1"/>
          <w:lang w:val="de-DE"/>
        </w:rPr>
      </w:pPr>
      <w:r>
        <w:rPr>
          <w:rFonts w:hint="eastAsia"/>
          <w:color w:val="000000" w:themeColor="text1"/>
          <w:lang w:val="de-DE"/>
        </w:rPr>
        <w:t>これまでは「同一の調」という表現を多く使ったが、同主調になるとこの概念は曖昧である。</w:t>
      </w:r>
      <w:r w:rsidRPr="00413C4C">
        <w:rPr>
          <w:rFonts w:hint="eastAsia"/>
          <w:color w:val="000000" w:themeColor="text1"/>
          <w:u w:val="single"/>
          <w:lang w:val="de-DE"/>
        </w:rPr>
        <w:t>つまり同主調が同一の調と見なされる場合も、別の調と見なされる場合もある。</w:t>
      </w:r>
    </w:p>
    <w:p w14:paraId="11F9B9E7" w14:textId="53585934" w:rsidR="00525558" w:rsidRDefault="00525558" w:rsidP="00B37804">
      <w:pPr>
        <w:tabs>
          <w:tab w:val="left" w:pos="1260"/>
        </w:tabs>
        <w:spacing w:line="264" w:lineRule="auto"/>
        <w:ind w:firstLine="240"/>
        <w:rPr>
          <w:color w:val="000000" w:themeColor="text1"/>
          <w:lang w:val="de-DE"/>
        </w:rPr>
      </w:pPr>
      <w:r>
        <w:rPr>
          <w:rFonts w:hint="eastAsia"/>
          <w:color w:val="000000" w:themeColor="text1"/>
          <w:lang w:val="de-DE"/>
        </w:rPr>
        <w:t>例えば二楽章形式において第一楽章が短調の場合、第二楽章が同主調で作曲される場合がある。</w:t>
      </w:r>
      <w:r w:rsidR="00100093">
        <w:rPr>
          <w:rFonts w:hint="eastAsia"/>
          <w:color w:val="000000" w:themeColor="text1"/>
          <w:lang w:val="de-DE"/>
        </w:rPr>
        <w:t>初期ベートーヴェン</w:t>
      </w:r>
      <w:r w:rsidR="0086341D">
        <w:rPr>
          <w:rFonts w:hint="eastAsia"/>
          <w:color w:val="000000" w:themeColor="text1"/>
          <w:lang w:val="de-DE"/>
        </w:rPr>
        <w:t>では</w:t>
      </w:r>
      <w:r w:rsidR="00100093">
        <w:rPr>
          <w:rFonts w:hint="eastAsia"/>
          <w:color w:val="000000" w:themeColor="text1"/>
          <w:lang w:val="de-DE"/>
        </w:rPr>
        <w:t>二番のチェロソナタ（作品</w:t>
      </w:r>
      <w:r w:rsidR="00100093">
        <w:rPr>
          <w:color w:val="000000" w:themeColor="text1"/>
          <w:lang w:val="de-DE"/>
        </w:rPr>
        <w:t>5-2</w:t>
      </w:r>
      <w:r w:rsidR="00100093">
        <w:rPr>
          <w:rFonts w:hint="eastAsia"/>
          <w:color w:val="000000" w:themeColor="text1"/>
          <w:lang w:val="de-DE"/>
        </w:rPr>
        <w:t>、第一楽章ト短調、第二楽章ト長調）はその事例である。</w:t>
      </w:r>
      <w:r w:rsidR="00100093" w:rsidRPr="00413C4C">
        <w:rPr>
          <w:rFonts w:hint="eastAsia"/>
          <w:color w:val="000000" w:themeColor="text1"/>
          <w:u w:val="single"/>
          <w:lang w:val="de-DE"/>
        </w:rPr>
        <w:t>これは</w:t>
      </w:r>
      <w:r w:rsidR="00413C4C" w:rsidRPr="00413C4C">
        <w:rPr>
          <w:rFonts w:hint="eastAsia"/>
          <w:color w:val="000000" w:themeColor="text1"/>
          <w:u w:val="single"/>
          <w:lang w:val="de-DE"/>
        </w:rPr>
        <w:t>短調に対して同名の長調が「同一の調」として認められることの証拠である。</w:t>
      </w:r>
    </w:p>
    <w:p w14:paraId="1761D5AA" w14:textId="7F62F262" w:rsidR="00413C4C" w:rsidRDefault="00413C4C" w:rsidP="00B37804">
      <w:pPr>
        <w:tabs>
          <w:tab w:val="left" w:pos="1260"/>
        </w:tabs>
        <w:spacing w:line="264" w:lineRule="auto"/>
        <w:ind w:firstLine="240"/>
        <w:rPr>
          <w:color w:val="000000" w:themeColor="text1"/>
          <w:lang w:val="de-DE"/>
        </w:rPr>
      </w:pPr>
      <w:r>
        <w:rPr>
          <w:rFonts w:hint="eastAsia"/>
          <w:color w:val="000000" w:themeColor="text1"/>
          <w:lang w:val="de-DE"/>
        </w:rPr>
        <w:t>短調に対して同主調が「同一の調」と見なされることには歴史的な背景がある。つまりバロック時代には短調の曲でも長三和音で終了するのが一般的で、その伝統が古典派にも部分的に受け継がれてい</w:t>
      </w:r>
      <w:r w:rsidR="0086341D">
        <w:rPr>
          <w:rFonts w:hint="eastAsia"/>
          <w:color w:val="000000" w:themeColor="text1"/>
          <w:lang w:val="de-DE"/>
        </w:rPr>
        <w:t>た</w:t>
      </w:r>
      <w:r>
        <w:rPr>
          <w:rFonts w:hint="eastAsia"/>
          <w:color w:val="000000" w:themeColor="text1"/>
          <w:lang w:val="de-DE"/>
        </w:rPr>
        <w:t>。その影響だろうが、終了の三和音だけではなく楽曲の結尾部全体が長調で作曲されることもあった。従ってその場合には同主調が「短調の曲を終了する調」としての役割を持つことがあり、それは「もとの調から離れて緊張感を生む関係ではない」ということになる。</w:t>
      </w:r>
    </w:p>
    <w:p w14:paraId="6C3CA376" w14:textId="785F6B9E" w:rsidR="00413C4C" w:rsidRDefault="00413C4C" w:rsidP="00B37804">
      <w:pPr>
        <w:tabs>
          <w:tab w:val="left" w:pos="1260"/>
        </w:tabs>
        <w:spacing w:line="264" w:lineRule="auto"/>
        <w:ind w:firstLine="240"/>
        <w:rPr>
          <w:color w:val="000000" w:themeColor="text1"/>
          <w:lang w:val="de-DE"/>
        </w:rPr>
      </w:pPr>
      <w:r>
        <w:rPr>
          <w:rFonts w:hint="eastAsia"/>
          <w:color w:val="000000" w:themeColor="text1"/>
          <w:lang w:val="de-DE"/>
        </w:rPr>
        <w:t>ちなみに逆に冒頭楽章を</w:t>
      </w:r>
      <w:r w:rsidR="000D25E9">
        <w:rPr>
          <w:rFonts w:hint="eastAsia"/>
          <w:color w:val="000000" w:themeColor="text1"/>
          <w:lang w:val="de-DE"/>
        </w:rPr>
        <w:t>長調と</w:t>
      </w:r>
      <w:r>
        <w:rPr>
          <w:rFonts w:hint="eastAsia"/>
          <w:color w:val="000000" w:themeColor="text1"/>
          <w:lang w:val="de-DE"/>
        </w:rPr>
        <w:t>し終楽章を同主調（短調）に</w:t>
      </w:r>
      <w:r w:rsidR="000D25E9">
        <w:rPr>
          <w:rFonts w:hint="eastAsia"/>
          <w:color w:val="000000" w:themeColor="text1"/>
          <w:lang w:val="de-DE"/>
        </w:rPr>
        <w:t>する</w:t>
      </w:r>
      <w:r>
        <w:rPr>
          <w:rFonts w:hint="eastAsia"/>
          <w:color w:val="000000" w:themeColor="text1"/>
          <w:lang w:val="de-DE"/>
        </w:rPr>
        <w:t>形式は極めて珍しい。そこから分かるが、古典派の調の扱いでは長調と短調</w:t>
      </w:r>
      <w:r w:rsidR="000D25E9">
        <w:rPr>
          <w:rFonts w:hint="eastAsia"/>
          <w:color w:val="000000" w:themeColor="text1"/>
          <w:lang w:val="de-DE"/>
        </w:rPr>
        <w:t>は必ずしも</w:t>
      </w:r>
      <w:r>
        <w:rPr>
          <w:rFonts w:hint="eastAsia"/>
          <w:color w:val="000000" w:themeColor="text1"/>
          <w:lang w:val="de-DE"/>
        </w:rPr>
        <w:t>「同等なもの」ではな</w:t>
      </w:r>
      <w:r w:rsidR="000D25E9">
        <w:rPr>
          <w:rFonts w:hint="eastAsia"/>
          <w:color w:val="000000" w:themeColor="text1"/>
          <w:lang w:val="de-DE"/>
        </w:rPr>
        <w:t>い。原則として</w:t>
      </w:r>
      <w:r>
        <w:rPr>
          <w:rFonts w:hint="eastAsia"/>
          <w:color w:val="000000" w:themeColor="text1"/>
          <w:lang w:val="de-DE"/>
        </w:rPr>
        <w:t>長調が</w:t>
      </w:r>
      <w:r w:rsidR="000D25E9">
        <w:rPr>
          <w:rFonts w:hint="eastAsia"/>
          <w:color w:val="000000" w:themeColor="text1"/>
          <w:lang w:val="de-DE"/>
        </w:rPr>
        <w:t>優先される。短調の曲より長調の曲の数も多い。また長調の「終了性」は短調よりも優れていると考えられていた。従って短調で始まる曲は長調で終わることができるが、逆のパターンがほとんど見られない。</w:t>
      </w:r>
    </w:p>
    <w:p w14:paraId="4A7816FC" w14:textId="68C510B4" w:rsidR="0037182A" w:rsidRDefault="0037182A" w:rsidP="00B37804">
      <w:pPr>
        <w:tabs>
          <w:tab w:val="left" w:pos="1260"/>
        </w:tabs>
        <w:spacing w:line="264" w:lineRule="auto"/>
        <w:ind w:firstLine="240"/>
        <w:rPr>
          <w:color w:val="000000" w:themeColor="text1"/>
          <w:lang w:val="de-DE"/>
        </w:rPr>
      </w:pPr>
      <w:r w:rsidRPr="0037182A">
        <w:rPr>
          <w:rFonts w:hint="eastAsia"/>
          <w:color w:val="000000" w:themeColor="text1"/>
          <w:u w:val="single"/>
          <w:lang w:val="de-DE"/>
        </w:rPr>
        <w:t>短調のソナタ形式の中で様々な調の関係を見ても主調（短調）の同主調（長調）は同一の調と</w:t>
      </w:r>
      <w:r>
        <w:rPr>
          <w:rFonts w:hint="eastAsia"/>
          <w:color w:val="000000" w:themeColor="text1"/>
          <w:u w:val="single"/>
          <w:lang w:val="de-DE"/>
        </w:rPr>
        <w:t>見なされ</w:t>
      </w:r>
      <w:r w:rsidRPr="0037182A">
        <w:rPr>
          <w:rFonts w:hint="eastAsia"/>
          <w:color w:val="000000" w:themeColor="text1"/>
          <w:u w:val="single"/>
          <w:lang w:val="de-DE"/>
        </w:rPr>
        <w:t>ることが明らかである。</w:t>
      </w:r>
      <w:r>
        <w:rPr>
          <w:rFonts w:hint="eastAsia"/>
          <w:color w:val="000000" w:themeColor="text1"/>
          <w:lang w:val="de-DE"/>
        </w:rPr>
        <w:t>従って「主調から離れて、主調に戻る」ことを基本とする古典派の形式ではもとの短調から同主調への動きは「調から離れる」ことと見なされない。また、「主調の安定性を保つ」役割を果たす再現部では副楽節</w:t>
      </w:r>
      <w:r w:rsidR="00F5576C">
        <w:rPr>
          <w:rFonts w:hint="eastAsia"/>
          <w:color w:val="000000" w:themeColor="text1"/>
          <w:lang w:val="de-DE"/>
        </w:rPr>
        <w:t>、またはその一部</w:t>
      </w:r>
      <w:r>
        <w:rPr>
          <w:rFonts w:hint="eastAsia"/>
          <w:color w:val="000000" w:themeColor="text1"/>
          <w:lang w:val="de-DE"/>
        </w:rPr>
        <w:t>が同主調で再現されることも多く見られる。</w:t>
      </w:r>
      <w:r w:rsidR="00F5576C">
        <w:rPr>
          <w:rFonts w:hint="eastAsia"/>
          <w:color w:val="000000" w:themeColor="text1"/>
          <w:lang w:val="de-DE"/>
        </w:rPr>
        <w:t>つまり同主調の使用は再現部の調的安定性を損なうものではないと考えられている。</w:t>
      </w:r>
    </w:p>
    <w:p w14:paraId="6B1EAAB8" w14:textId="11F99948" w:rsidR="00F5576C" w:rsidRDefault="00413C4C" w:rsidP="00B37804">
      <w:pPr>
        <w:tabs>
          <w:tab w:val="left" w:pos="1260"/>
        </w:tabs>
        <w:spacing w:line="264" w:lineRule="auto"/>
        <w:ind w:firstLine="240"/>
        <w:rPr>
          <w:color w:val="000000" w:themeColor="text1"/>
          <w:lang w:val="de-DE"/>
        </w:rPr>
      </w:pPr>
      <w:r w:rsidRPr="00F5576C">
        <w:rPr>
          <w:rFonts w:hint="eastAsia"/>
          <w:color w:val="000000" w:themeColor="text1"/>
          <w:u w:val="single"/>
          <w:lang w:val="de-DE"/>
        </w:rPr>
        <w:t>しかし逆に</w:t>
      </w:r>
      <w:r w:rsidR="00F5576C" w:rsidRPr="00F5576C">
        <w:rPr>
          <w:rFonts w:hint="eastAsia"/>
          <w:color w:val="000000" w:themeColor="text1"/>
          <w:u w:val="single"/>
          <w:lang w:val="de-DE"/>
        </w:rPr>
        <w:t>同主調が異なる調として認められる場合もある。</w:t>
      </w:r>
      <w:r w:rsidR="00F5576C">
        <w:rPr>
          <w:rFonts w:hint="eastAsia"/>
          <w:color w:val="000000" w:themeColor="text1"/>
          <w:lang w:val="de-DE"/>
        </w:rPr>
        <w:t>それは特に三楽章構成や四楽章形式の緩徐楽章が同主</w:t>
      </w:r>
      <w:r w:rsidR="00A27689">
        <w:rPr>
          <w:rFonts w:hint="eastAsia"/>
          <w:color w:val="000000" w:themeColor="text1"/>
          <w:lang w:val="de-DE"/>
        </w:rPr>
        <w:t>調</w:t>
      </w:r>
      <w:r w:rsidR="00F5576C">
        <w:rPr>
          <w:rFonts w:hint="eastAsia"/>
          <w:color w:val="000000" w:themeColor="text1"/>
          <w:lang w:val="de-DE"/>
        </w:rPr>
        <w:t>で作曲される場合もあるところから明らかである。例えば今回授業で扱う弦楽三重奏曲ハ短調（第四</w:t>
      </w:r>
      <w:r w:rsidR="004C3406">
        <w:rPr>
          <w:color w:val="000000" w:themeColor="text1"/>
          <w:lang w:val="de-DE"/>
        </w:rPr>
        <w:t>番</w:t>
      </w:r>
      <w:r w:rsidR="00F5576C">
        <w:rPr>
          <w:rFonts w:hint="eastAsia"/>
          <w:color w:val="000000" w:themeColor="text1"/>
          <w:lang w:val="de-DE"/>
        </w:rPr>
        <w:t>、作品</w:t>
      </w:r>
      <w:r w:rsidR="00F5576C">
        <w:rPr>
          <w:color w:val="000000" w:themeColor="text1"/>
          <w:lang w:val="de-DE"/>
        </w:rPr>
        <w:t>9-3</w:t>
      </w:r>
      <w:r w:rsidR="00F5576C">
        <w:rPr>
          <w:rFonts w:hint="eastAsia"/>
          <w:color w:val="000000" w:themeColor="text1"/>
          <w:lang w:val="de-DE"/>
        </w:rPr>
        <w:t>）</w:t>
      </w:r>
      <w:r w:rsidR="00521FC5">
        <w:rPr>
          <w:rFonts w:hint="eastAsia"/>
          <w:color w:val="000000" w:themeColor="text1"/>
          <w:lang w:val="de-DE"/>
        </w:rPr>
        <w:t>では緩徐楽章がハ長調で作曲されている。</w:t>
      </w:r>
      <w:r w:rsidR="00521FC5">
        <w:rPr>
          <w:rFonts w:hint="eastAsia"/>
          <w:color w:val="000000" w:themeColor="text1"/>
          <w:lang w:val="de-DE"/>
        </w:rPr>
        <w:lastRenderedPageBreak/>
        <w:t>逆のパターン（第一楽章と終楽章が長調で、緩徐楽章が同主調の短調）もよく見られる（例えば</w:t>
      </w:r>
      <w:r w:rsidR="00004AFC">
        <w:rPr>
          <w:rFonts w:hint="eastAsia"/>
          <w:color w:val="000000" w:themeColor="text1"/>
          <w:lang w:val="de-DE"/>
        </w:rPr>
        <w:t>初期の</w:t>
      </w:r>
      <w:r w:rsidR="00521FC5">
        <w:rPr>
          <w:rFonts w:hint="eastAsia"/>
          <w:color w:val="000000" w:themeColor="text1"/>
          <w:lang w:val="de-DE"/>
        </w:rPr>
        <w:t>ピアノソナタ</w:t>
      </w:r>
      <w:r w:rsidR="00004AFC">
        <w:rPr>
          <w:rFonts w:hint="eastAsia"/>
          <w:color w:val="000000" w:themeColor="text1"/>
          <w:lang w:val="de-DE"/>
        </w:rPr>
        <w:t>第六</w:t>
      </w:r>
      <w:r w:rsidR="00521FC5">
        <w:rPr>
          <w:rFonts w:hint="eastAsia"/>
          <w:color w:val="000000" w:themeColor="text1"/>
          <w:lang w:val="de-DE"/>
        </w:rPr>
        <w:t>番、</w:t>
      </w:r>
      <w:r w:rsidR="00004AFC">
        <w:rPr>
          <w:rFonts w:hint="eastAsia"/>
          <w:color w:val="000000" w:themeColor="text1"/>
          <w:lang w:val="de-DE"/>
        </w:rPr>
        <w:t>第七</w:t>
      </w:r>
      <w:r w:rsidR="00521FC5">
        <w:rPr>
          <w:rFonts w:hint="eastAsia"/>
          <w:color w:val="000000" w:themeColor="text1"/>
          <w:lang w:val="de-DE"/>
        </w:rPr>
        <w:t>番、</w:t>
      </w:r>
      <w:r w:rsidR="00004AFC">
        <w:rPr>
          <w:rFonts w:hint="eastAsia"/>
          <w:color w:val="000000" w:themeColor="text1"/>
          <w:lang w:val="de-DE"/>
        </w:rPr>
        <w:t>第九</w:t>
      </w:r>
      <w:r w:rsidR="00521FC5">
        <w:rPr>
          <w:rFonts w:hint="eastAsia"/>
          <w:color w:val="000000" w:themeColor="text1"/>
          <w:lang w:val="de-DE"/>
        </w:rPr>
        <w:t>番）。</w:t>
      </w:r>
    </w:p>
    <w:p w14:paraId="06D68BD0" w14:textId="7C208061" w:rsidR="00413C4C" w:rsidRDefault="004C3406" w:rsidP="00B37804">
      <w:pPr>
        <w:tabs>
          <w:tab w:val="left" w:pos="1260"/>
        </w:tabs>
        <w:spacing w:line="264" w:lineRule="auto"/>
        <w:ind w:firstLine="240"/>
        <w:rPr>
          <w:color w:val="000000" w:themeColor="text1"/>
          <w:lang w:val="de-DE"/>
        </w:rPr>
      </w:pPr>
      <w:r>
        <w:rPr>
          <w:rFonts w:hint="eastAsia"/>
          <w:color w:val="000000" w:themeColor="text1"/>
          <w:lang w:val="de-DE"/>
        </w:rPr>
        <w:t>第二</w:t>
      </w:r>
      <w:r>
        <w:rPr>
          <w:color w:val="000000" w:themeColor="text1"/>
          <w:lang w:val="de-DE"/>
        </w:rPr>
        <w:t>番</w:t>
      </w:r>
      <w:r>
        <w:rPr>
          <w:rFonts w:hint="eastAsia"/>
          <w:color w:val="000000" w:themeColor="text1"/>
          <w:lang w:val="de-DE"/>
        </w:rPr>
        <w:t>のチェロソナタと第四番の弦楽三重奏曲を並べて</w:t>
      </w:r>
      <w:r w:rsidR="009A52BA">
        <w:rPr>
          <w:rFonts w:hint="eastAsia"/>
          <w:color w:val="000000" w:themeColor="text1"/>
          <w:lang w:val="de-DE"/>
        </w:rPr>
        <w:t>み</w:t>
      </w:r>
      <w:r>
        <w:rPr>
          <w:rFonts w:hint="eastAsia"/>
          <w:color w:val="000000" w:themeColor="text1"/>
          <w:lang w:val="de-DE"/>
        </w:rPr>
        <w:t>ると、前者ではト短調の第一楽章に対してのト長調の第二楽章が「同一の調の楽章」と見なされ、後者ではハ短調の第一楽章に対してのハ長調の第二楽章が「異なる調の楽章」と見なされていることが分かる。つまり</w:t>
      </w:r>
      <w:r w:rsidRPr="004C3406">
        <w:rPr>
          <w:rFonts w:hint="eastAsia"/>
          <w:color w:val="000000" w:themeColor="text1"/>
          <w:u w:val="single"/>
          <w:lang w:val="de-DE"/>
        </w:rPr>
        <w:t>「同主調」は同一の調なのか、</w:t>
      </w:r>
      <w:r w:rsidR="009A52BA">
        <w:rPr>
          <w:rFonts w:hint="eastAsia"/>
          <w:color w:val="000000" w:themeColor="text1"/>
          <w:u w:val="single"/>
          <w:lang w:val="de-DE"/>
        </w:rPr>
        <w:t>異なる</w:t>
      </w:r>
      <w:r w:rsidRPr="004C3406">
        <w:rPr>
          <w:rFonts w:hint="eastAsia"/>
          <w:color w:val="000000" w:themeColor="text1"/>
          <w:u w:val="single"/>
          <w:lang w:val="de-DE"/>
        </w:rPr>
        <w:t>調なのかという曖昧性を完全に解くことができない。</w:t>
      </w:r>
    </w:p>
    <w:p w14:paraId="23FA4DBA" w14:textId="7C56DE5E" w:rsidR="00454F26" w:rsidRDefault="004C3406" w:rsidP="00B37804">
      <w:pPr>
        <w:tabs>
          <w:tab w:val="left" w:pos="1260"/>
        </w:tabs>
        <w:spacing w:line="264" w:lineRule="auto"/>
        <w:ind w:firstLine="240"/>
        <w:rPr>
          <w:color w:val="000000" w:themeColor="text1"/>
          <w:lang w:val="de-DE"/>
        </w:rPr>
      </w:pPr>
      <w:r>
        <w:rPr>
          <w:rFonts w:hint="eastAsia"/>
          <w:color w:val="000000" w:themeColor="text1"/>
          <w:lang w:val="de-DE"/>
        </w:rPr>
        <w:t>ソナタ形式の分析でもその曖昧性を認めなければならない。同主調は場合によって同一の調、場合によって異なる調と見なされる。短調のソナタ形式では</w:t>
      </w:r>
      <w:r w:rsidR="009A52BA">
        <w:rPr>
          <w:rFonts w:hint="eastAsia"/>
          <w:color w:val="000000" w:themeColor="text1"/>
          <w:lang w:val="de-DE"/>
        </w:rPr>
        <w:t>再現部の副楽節</w:t>
      </w:r>
      <w:r>
        <w:rPr>
          <w:rFonts w:hint="eastAsia"/>
          <w:color w:val="000000" w:themeColor="text1"/>
          <w:lang w:val="de-DE"/>
        </w:rPr>
        <w:t>で同主調が常に「同一の調」と見なされるが、長調のソナタ形式では逆に主調の同主調（短調）が別の調と見なされることが多い。例えば</w:t>
      </w:r>
      <w:r w:rsidR="006D29F6">
        <w:rPr>
          <w:rFonts w:hint="eastAsia"/>
          <w:color w:val="000000" w:themeColor="text1"/>
          <w:lang w:val="de-DE"/>
        </w:rPr>
        <w:t>弦楽三重奏曲ハ短調（第四</w:t>
      </w:r>
      <w:r w:rsidR="006D29F6">
        <w:rPr>
          <w:color w:val="000000" w:themeColor="text1"/>
          <w:lang w:val="de-DE"/>
        </w:rPr>
        <w:t>番</w:t>
      </w:r>
      <w:r w:rsidR="006D29F6">
        <w:rPr>
          <w:rFonts w:hint="eastAsia"/>
          <w:color w:val="000000" w:themeColor="text1"/>
          <w:lang w:val="de-DE"/>
        </w:rPr>
        <w:t>、作品</w:t>
      </w:r>
      <w:r w:rsidR="006D29F6">
        <w:rPr>
          <w:color w:val="000000" w:themeColor="text1"/>
          <w:lang w:val="de-DE"/>
        </w:rPr>
        <w:t>9-3</w:t>
      </w:r>
      <w:r w:rsidR="006D29F6">
        <w:rPr>
          <w:rFonts w:hint="eastAsia"/>
          <w:color w:val="000000" w:themeColor="text1"/>
          <w:lang w:val="de-DE"/>
        </w:rPr>
        <w:t>）の第二楽章はハ長調のソナタ形式になっているが、展開部の後半がハ短調になっている。それを「ハ長調と同一の調」と見なすとソナタ形式における「主調への回帰」</w:t>
      </w:r>
      <w:r w:rsidR="006D29F6">
        <w:rPr>
          <w:color w:val="000000" w:themeColor="text1"/>
          <w:lang w:val="de-DE"/>
        </w:rPr>
        <w:t>——</w:t>
      </w:r>
      <w:r w:rsidR="006D29F6">
        <w:rPr>
          <w:rFonts w:hint="eastAsia"/>
          <w:color w:val="000000" w:themeColor="text1"/>
          <w:lang w:val="de-DE"/>
        </w:rPr>
        <w:t>これは再現部の冒頭で行われなければならない</w:t>
      </w:r>
      <w:r w:rsidR="006D29F6">
        <w:rPr>
          <w:color w:val="000000" w:themeColor="text1"/>
          <w:lang w:val="de-DE"/>
        </w:rPr>
        <w:t>——</w:t>
      </w:r>
      <w:r w:rsidR="006D29F6">
        <w:rPr>
          <w:rFonts w:hint="eastAsia"/>
          <w:color w:val="000000" w:themeColor="text1"/>
          <w:lang w:val="de-DE"/>
        </w:rPr>
        <w:t>が成立しない。</w:t>
      </w:r>
    </w:p>
    <w:p w14:paraId="104E0477" w14:textId="132E909A" w:rsidR="006D29F6" w:rsidRDefault="006D29F6" w:rsidP="00B37804">
      <w:pPr>
        <w:tabs>
          <w:tab w:val="left" w:pos="1260"/>
        </w:tabs>
        <w:spacing w:line="264" w:lineRule="auto"/>
        <w:ind w:firstLine="240"/>
        <w:rPr>
          <w:color w:val="000000" w:themeColor="text1"/>
          <w:lang w:val="de-DE"/>
        </w:rPr>
      </w:pPr>
      <w:r>
        <w:rPr>
          <w:rFonts w:hint="eastAsia"/>
          <w:color w:val="000000" w:themeColor="text1"/>
          <w:lang w:val="de-DE"/>
        </w:rPr>
        <w:t>「長調と短調は必ずしも同等なものではない」ということはこの件にも当てはまる。つまり短調の中では同主調が「同一の調」と見なされる場合も多いが、長調の中では同主調が「異なる調」と見なされることが多い。</w:t>
      </w:r>
    </w:p>
    <w:p w14:paraId="6C978D53" w14:textId="77777777" w:rsidR="004C3406" w:rsidRDefault="004C3406" w:rsidP="00B37804">
      <w:pPr>
        <w:tabs>
          <w:tab w:val="left" w:pos="1260"/>
        </w:tabs>
        <w:spacing w:line="264" w:lineRule="auto"/>
        <w:ind w:firstLine="240"/>
        <w:rPr>
          <w:color w:val="000000" w:themeColor="text1"/>
          <w:lang w:val="de-DE"/>
        </w:rPr>
      </w:pPr>
    </w:p>
    <w:p w14:paraId="1DBA130B" w14:textId="48AD8C6C" w:rsidR="002C52B2" w:rsidRPr="002C52B2" w:rsidRDefault="002C52B2" w:rsidP="00B37804">
      <w:pPr>
        <w:tabs>
          <w:tab w:val="left" w:pos="1260"/>
        </w:tabs>
        <w:spacing w:line="264" w:lineRule="auto"/>
        <w:rPr>
          <w:color w:val="000000" w:themeColor="text1"/>
          <w:sz w:val="32"/>
          <w:szCs w:val="32"/>
          <w:u w:val="single"/>
          <w:lang w:val="de-DE"/>
        </w:rPr>
      </w:pPr>
      <w:r w:rsidRPr="002C52B2">
        <w:rPr>
          <w:rFonts w:hint="eastAsia"/>
          <w:color w:val="000000" w:themeColor="text1"/>
          <w:sz w:val="32"/>
          <w:szCs w:val="32"/>
          <w:u w:val="single"/>
          <w:lang w:val="de-DE"/>
        </w:rPr>
        <w:t>短調</w:t>
      </w:r>
      <w:r>
        <w:rPr>
          <w:rFonts w:hint="eastAsia"/>
          <w:color w:val="000000" w:themeColor="text1"/>
          <w:sz w:val="32"/>
          <w:szCs w:val="32"/>
          <w:u w:val="single"/>
          <w:lang w:val="de-DE"/>
        </w:rPr>
        <w:t>の</w:t>
      </w:r>
      <w:r w:rsidRPr="002C52B2">
        <w:rPr>
          <w:rFonts w:hint="eastAsia"/>
          <w:color w:val="000000" w:themeColor="text1"/>
          <w:sz w:val="32"/>
          <w:szCs w:val="32"/>
          <w:u w:val="single"/>
          <w:lang w:val="de-DE"/>
        </w:rPr>
        <w:t>ソナタ</w:t>
      </w:r>
      <w:r>
        <w:rPr>
          <w:rFonts w:hint="eastAsia"/>
          <w:color w:val="000000" w:themeColor="text1"/>
          <w:sz w:val="32"/>
          <w:szCs w:val="32"/>
          <w:u w:val="single"/>
          <w:lang w:val="de-DE"/>
        </w:rPr>
        <w:t>形式</w:t>
      </w:r>
      <w:r w:rsidRPr="002C52B2">
        <w:rPr>
          <w:rFonts w:hint="eastAsia"/>
          <w:color w:val="000000" w:themeColor="text1"/>
          <w:sz w:val="32"/>
          <w:szCs w:val="32"/>
          <w:u w:val="single"/>
          <w:lang w:val="de-DE"/>
        </w:rPr>
        <w:t>における再現部の問題</w:t>
      </w:r>
    </w:p>
    <w:p w14:paraId="347593F6" w14:textId="2FEF4DC4" w:rsidR="002C52B2" w:rsidRDefault="008F5E6D" w:rsidP="00B37804">
      <w:pPr>
        <w:tabs>
          <w:tab w:val="left" w:pos="1260"/>
        </w:tabs>
        <w:spacing w:line="264" w:lineRule="auto"/>
        <w:ind w:firstLine="240"/>
        <w:rPr>
          <w:color w:val="000000" w:themeColor="text1"/>
          <w:lang w:val="de-DE"/>
        </w:rPr>
      </w:pPr>
      <w:r>
        <w:rPr>
          <w:rFonts w:hint="eastAsia"/>
          <w:color w:val="000000" w:themeColor="text1"/>
          <w:lang w:val="de-DE"/>
        </w:rPr>
        <w:t>短調のソナタ形式は副調の扱いに関して二つのパターンに分類されるが、ここでは「副調は平行調である」という、短調のソナタ形式でもっとも多く見られるパターンに話を限定する。</w:t>
      </w:r>
    </w:p>
    <w:p w14:paraId="45619DB8" w14:textId="2B9DAC3E" w:rsidR="008F5E6D" w:rsidRDefault="008F5E6D" w:rsidP="00B37804">
      <w:pPr>
        <w:tabs>
          <w:tab w:val="left" w:pos="1260"/>
        </w:tabs>
        <w:spacing w:line="264" w:lineRule="auto"/>
        <w:ind w:firstLine="240"/>
        <w:rPr>
          <w:color w:val="000000" w:themeColor="text1"/>
          <w:lang w:val="de-DE"/>
        </w:rPr>
      </w:pPr>
      <w:r>
        <w:rPr>
          <w:rFonts w:hint="eastAsia"/>
          <w:color w:val="000000" w:themeColor="text1"/>
          <w:lang w:val="de-DE"/>
        </w:rPr>
        <w:t>副調が平行調である</w:t>
      </w:r>
      <w:r w:rsidR="007D3B11">
        <w:rPr>
          <w:rFonts w:hint="eastAsia"/>
          <w:color w:val="000000" w:themeColor="text1"/>
          <w:lang w:val="de-DE"/>
        </w:rPr>
        <w:t>時、</w:t>
      </w:r>
      <w:r>
        <w:rPr>
          <w:rFonts w:hint="eastAsia"/>
          <w:color w:val="000000" w:themeColor="text1"/>
          <w:lang w:val="de-DE"/>
        </w:rPr>
        <w:t>短調のソナタ形式でありながら提示部の副楽節は長調で作曲されている。再現部において副楽節（と終楽節）が「主楽節と同一の調」に転調された形で現れる。上の議論を踏まえるとその「同一の調」、つまり再現部における副楽節の調は主調（短調）または同主調（長調）の二つの可能性がある。この二つの可能性の使い分けは短調のソナタ形式のもっとも面白い特徴の一つである。</w:t>
      </w:r>
    </w:p>
    <w:p w14:paraId="19784009" w14:textId="5AE5962C" w:rsidR="008F5E6D" w:rsidRDefault="008F5E6D" w:rsidP="00B37804">
      <w:pPr>
        <w:tabs>
          <w:tab w:val="left" w:pos="1260"/>
        </w:tabs>
        <w:spacing w:line="264" w:lineRule="auto"/>
        <w:ind w:firstLine="240"/>
        <w:rPr>
          <w:color w:val="000000" w:themeColor="text1"/>
          <w:lang w:val="de-DE"/>
        </w:rPr>
      </w:pPr>
      <w:r>
        <w:rPr>
          <w:rFonts w:hint="eastAsia"/>
          <w:color w:val="000000" w:themeColor="text1"/>
          <w:lang w:val="de-DE"/>
        </w:rPr>
        <w:t>副楽節と終楽節の全体を同主調にする場合がある。その場合には副楽節と終楽節が平行調（長調）から同主調（長調）に転調されるのみで、大きな音楽的な変化が起こらない。（初期の作品における事例は弦楽四重奏曲第四番、作品</w:t>
      </w:r>
      <w:r>
        <w:rPr>
          <w:color w:val="000000" w:themeColor="text1"/>
          <w:lang w:val="de-DE"/>
        </w:rPr>
        <w:t>18-4</w:t>
      </w:r>
      <w:r>
        <w:rPr>
          <w:rFonts w:hint="eastAsia"/>
          <w:color w:val="000000" w:themeColor="text1"/>
          <w:lang w:val="de-DE"/>
        </w:rPr>
        <w:t>、の第一楽章である。初期の作品ではないが、交響曲第五</w:t>
      </w:r>
      <w:r w:rsidR="00633270">
        <w:rPr>
          <w:rFonts w:hint="eastAsia"/>
          <w:color w:val="000000" w:themeColor="text1"/>
          <w:lang w:val="de-DE"/>
        </w:rPr>
        <w:t>番</w:t>
      </w:r>
      <w:r>
        <w:rPr>
          <w:rFonts w:hint="eastAsia"/>
          <w:color w:val="000000" w:themeColor="text1"/>
          <w:lang w:val="de-DE"/>
        </w:rPr>
        <w:t>の第一楽章も同じである。）</w:t>
      </w:r>
    </w:p>
    <w:p w14:paraId="2BD58DD4" w14:textId="34BEF30C" w:rsidR="008F5E6D" w:rsidRDefault="008F5E6D" w:rsidP="00B37804">
      <w:pPr>
        <w:tabs>
          <w:tab w:val="left" w:pos="1260"/>
        </w:tabs>
        <w:spacing w:line="264" w:lineRule="auto"/>
        <w:ind w:firstLine="240"/>
        <w:rPr>
          <w:color w:val="000000" w:themeColor="text1"/>
          <w:lang w:val="de-DE"/>
        </w:rPr>
      </w:pPr>
      <w:r>
        <w:rPr>
          <w:rFonts w:hint="eastAsia"/>
          <w:color w:val="000000" w:themeColor="text1"/>
          <w:lang w:val="de-DE"/>
        </w:rPr>
        <w:t>また副楽節と終楽節の全体を主調にする場合がある。今回授業で扱う弦楽三重奏曲第四番の第一楽章はその一例である。その場合には提示部で長調になっていた全ての和声とメロディーが再現部で短調に変えられる。それは音楽</w:t>
      </w:r>
      <w:r w:rsidR="00633270">
        <w:rPr>
          <w:rFonts w:hint="eastAsia"/>
          <w:color w:val="000000" w:themeColor="text1"/>
          <w:lang w:val="de-DE"/>
        </w:rPr>
        <w:t>を</w:t>
      </w:r>
      <w:r>
        <w:rPr>
          <w:rFonts w:hint="eastAsia"/>
          <w:color w:val="000000" w:themeColor="text1"/>
          <w:lang w:val="de-DE"/>
        </w:rPr>
        <w:t>聴いた印象からすると非常に大きな変化である。その変化に面白みを感じる聴者も多いだろう。</w:t>
      </w:r>
    </w:p>
    <w:p w14:paraId="539AC42D" w14:textId="25FF3B71" w:rsidR="008F5E6D" w:rsidRDefault="008F5E6D" w:rsidP="00B37804">
      <w:pPr>
        <w:tabs>
          <w:tab w:val="left" w:pos="1260"/>
        </w:tabs>
        <w:spacing w:line="264" w:lineRule="auto"/>
        <w:ind w:firstLine="240"/>
        <w:rPr>
          <w:color w:val="000000" w:themeColor="text1"/>
          <w:lang w:val="de-DE"/>
        </w:rPr>
      </w:pPr>
      <w:r>
        <w:rPr>
          <w:rFonts w:hint="eastAsia"/>
          <w:color w:val="000000" w:themeColor="text1"/>
          <w:lang w:val="de-DE"/>
        </w:rPr>
        <w:t>しかし多くの短調のソナタでは二つの方法</w:t>
      </w:r>
      <w:r>
        <w:rPr>
          <w:color w:val="000000" w:themeColor="text1"/>
          <w:lang w:val="de-DE"/>
        </w:rPr>
        <w:t>——</w:t>
      </w:r>
      <w:r>
        <w:rPr>
          <w:rFonts w:hint="eastAsia"/>
          <w:color w:val="000000" w:themeColor="text1"/>
          <w:lang w:val="de-DE"/>
        </w:rPr>
        <w:t>同主調の再現と主調の再現</w:t>
      </w:r>
      <w:r>
        <w:rPr>
          <w:color w:val="000000" w:themeColor="text1"/>
          <w:lang w:val="de-DE"/>
        </w:rPr>
        <w:t>——</w:t>
      </w:r>
      <w:r>
        <w:rPr>
          <w:rFonts w:hint="eastAsia"/>
          <w:color w:val="000000" w:themeColor="text1"/>
          <w:lang w:val="de-DE"/>
        </w:rPr>
        <w:t>がある程度混ざった形で行われ</w:t>
      </w:r>
      <w:r w:rsidR="00633270">
        <w:rPr>
          <w:rFonts w:hint="eastAsia"/>
          <w:color w:val="000000" w:themeColor="text1"/>
          <w:lang w:val="de-DE"/>
        </w:rPr>
        <w:t>る</w:t>
      </w:r>
      <w:r>
        <w:rPr>
          <w:rFonts w:hint="eastAsia"/>
          <w:color w:val="000000" w:themeColor="text1"/>
          <w:lang w:val="de-DE"/>
        </w:rPr>
        <w:t>。また「短長調」という、短調と長調の間に位置する調の扱いなども重要な役割を果たす場合がある。（ピアノソナタ第一番の第一楽章の第二テーマはその一例</w:t>
      </w:r>
      <w:r w:rsidR="001A40E4">
        <w:rPr>
          <w:rFonts w:hint="eastAsia"/>
          <w:color w:val="000000" w:themeColor="text1"/>
          <w:lang w:val="de-DE"/>
        </w:rPr>
        <w:t>である</w:t>
      </w:r>
      <w:bookmarkStart w:id="0" w:name="_GoBack"/>
      <w:bookmarkEnd w:id="0"/>
      <w:r>
        <w:rPr>
          <w:rFonts w:hint="eastAsia"/>
          <w:color w:val="000000" w:themeColor="text1"/>
          <w:lang w:val="de-DE"/>
        </w:rPr>
        <w:t>。）</w:t>
      </w:r>
    </w:p>
    <w:p w14:paraId="0848CE2D" w14:textId="16FC7FEC" w:rsidR="0037182A" w:rsidRPr="009A0C68" w:rsidRDefault="0037182A" w:rsidP="00B37804">
      <w:pPr>
        <w:tabs>
          <w:tab w:val="left" w:pos="1260"/>
        </w:tabs>
        <w:spacing w:line="264" w:lineRule="auto"/>
        <w:rPr>
          <w:color w:val="000000" w:themeColor="text1"/>
          <w:lang w:val="de-DE"/>
        </w:rPr>
      </w:pPr>
    </w:p>
    <w:sectPr w:rsidR="0037182A" w:rsidRPr="009A0C68" w:rsidSect="008F5E6D">
      <w:footerReference w:type="default" r:id="rId8"/>
      <w:pgSz w:w="11900" w:h="16840"/>
      <w:pgMar w:top="1134" w:right="1021" w:bottom="1134" w:left="102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9AFE" w14:textId="77777777" w:rsidR="00242E05" w:rsidRDefault="00242E05">
      <w:r>
        <w:separator/>
      </w:r>
    </w:p>
  </w:endnote>
  <w:endnote w:type="continuationSeparator" w:id="0">
    <w:p w14:paraId="0390BE1A" w14:textId="77777777" w:rsidR="00242E05" w:rsidRDefault="0024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97D9D" w14:textId="77777777" w:rsidR="00BF4A84" w:rsidRDefault="00BF4A84" w:rsidP="00BF4A84">
    <w:pPr>
      <w:pStyle w:val="aa"/>
      <w:jc w:val="center"/>
    </w:pPr>
    <w:r>
      <w:rPr>
        <w:rStyle w:val="ab"/>
      </w:rPr>
      <w:fldChar w:fldCharType="begin"/>
    </w:r>
    <w:r>
      <w:rPr>
        <w:rStyle w:val="ab"/>
      </w:rPr>
      <w:instrText xml:space="preserve"> PAGE </w:instrText>
    </w:r>
    <w:r>
      <w:rPr>
        <w:rStyle w:val="ab"/>
      </w:rPr>
      <w:fldChar w:fldCharType="separate"/>
    </w:r>
    <w:r w:rsidR="0019630B">
      <w:rPr>
        <w:rStyle w:val="ab"/>
        <w:noProof/>
      </w:rPr>
      <w:t>1</w:t>
    </w:r>
    <w:r>
      <w:rPr>
        <w:rStyle w:val="a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10222" w14:textId="77777777" w:rsidR="00242E05" w:rsidRDefault="00242E05">
      <w:r>
        <w:separator/>
      </w:r>
    </w:p>
  </w:footnote>
  <w:footnote w:type="continuationSeparator" w:id="0">
    <w:p w14:paraId="7DBF54A8" w14:textId="77777777" w:rsidR="00242E05" w:rsidRDefault="00242E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8EAB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eka ishii">
    <w15:presenceInfo w15:providerId="Windows Live" w15:userId="cf1bbab1127371a7"/>
  </w15:person>
  <w15:person w15:author="ishii moeka">
    <w15:presenceInfo w15:providerId="Windows Live" w15:userId="cf1bbab112737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bordersDoNotSurroundHeader/>
  <w:bordersDoNotSurroundFooter/>
  <w:proofState w:spelling="clean"/>
  <w:defaultTabStop w:val="958"/>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BD"/>
    <w:rsid w:val="00004AFC"/>
    <w:rsid w:val="00011671"/>
    <w:rsid w:val="000429EA"/>
    <w:rsid w:val="00052B7F"/>
    <w:rsid w:val="000648B6"/>
    <w:rsid w:val="00081660"/>
    <w:rsid w:val="00083014"/>
    <w:rsid w:val="000954E2"/>
    <w:rsid w:val="00097D2E"/>
    <w:rsid w:val="000A4CE6"/>
    <w:rsid w:val="000B1747"/>
    <w:rsid w:val="000D25E9"/>
    <w:rsid w:val="000E2B46"/>
    <w:rsid w:val="000E2BC8"/>
    <w:rsid w:val="00100093"/>
    <w:rsid w:val="00104098"/>
    <w:rsid w:val="001118CE"/>
    <w:rsid w:val="00141467"/>
    <w:rsid w:val="00146C88"/>
    <w:rsid w:val="0019630B"/>
    <w:rsid w:val="001A40E4"/>
    <w:rsid w:val="001C1A11"/>
    <w:rsid w:val="00220689"/>
    <w:rsid w:val="00223404"/>
    <w:rsid w:val="002331BB"/>
    <w:rsid w:val="00241107"/>
    <w:rsid w:val="00242E05"/>
    <w:rsid w:val="0024416B"/>
    <w:rsid w:val="00256111"/>
    <w:rsid w:val="00264CF4"/>
    <w:rsid w:val="002A05A2"/>
    <w:rsid w:val="002A4F43"/>
    <w:rsid w:val="002B1174"/>
    <w:rsid w:val="002B397F"/>
    <w:rsid w:val="002C1147"/>
    <w:rsid w:val="002C52B2"/>
    <w:rsid w:val="002E2D42"/>
    <w:rsid w:val="00315BF5"/>
    <w:rsid w:val="0031657A"/>
    <w:rsid w:val="00335273"/>
    <w:rsid w:val="00366A57"/>
    <w:rsid w:val="0037182A"/>
    <w:rsid w:val="00374479"/>
    <w:rsid w:val="003931CE"/>
    <w:rsid w:val="003B1DD3"/>
    <w:rsid w:val="003D3B60"/>
    <w:rsid w:val="003F21BD"/>
    <w:rsid w:val="003F2891"/>
    <w:rsid w:val="00413C4C"/>
    <w:rsid w:val="00434F7B"/>
    <w:rsid w:val="004357EB"/>
    <w:rsid w:val="00454F26"/>
    <w:rsid w:val="00466B4B"/>
    <w:rsid w:val="00481462"/>
    <w:rsid w:val="004A0E03"/>
    <w:rsid w:val="004C1819"/>
    <w:rsid w:val="004C3406"/>
    <w:rsid w:val="004D4C99"/>
    <w:rsid w:val="004E0FF1"/>
    <w:rsid w:val="004E10D6"/>
    <w:rsid w:val="004F266F"/>
    <w:rsid w:val="00506252"/>
    <w:rsid w:val="00514446"/>
    <w:rsid w:val="00521FC5"/>
    <w:rsid w:val="00525558"/>
    <w:rsid w:val="00546494"/>
    <w:rsid w:val="00552199"/>
    <w:rsid w:val="00555113"/>
    <w:rsid w:val="00563C81"/>
    <w:rsid w:val="00577183"/>
    <w:rsid w:val="0058123A"/>
    <w:rsid w:val="005A06FF"/>
    <w:rsid w:val="005A3789"/>
    <w:rsid w:val="005A4C22"/>
    <w:rsid w:val="005B2DBB"/>
    <w:rsid w:val="005C3D3C"/>
    <w:rsid w:val="005C4261"/>
    <w:rsid w:val="005C7E6A"/>
    <w:rsid w:val="005D7EA8"/>
    <w:rsid w:val="005E04DD"/>
    <w:rsid w:val="005F2692"/>
    <w:rsid w:val="005F5229"/>
    <w:rsid w:val="006046C7"/>
    <w:rsid w:val="00610A19"/>
    <w:rsid w:val="00611B2D"/>
    <w:rsid w:val="00612976"/>
    <w:rsid w:val="0061573C"/>
    <w:rsid w:val="00633270"/>
    <w:rsid w:val="00645ED2"/>
    <w:rsid w:val="00652290"/>
    <w:rsid w:val="006579EB"/>
    <w:rsid w:val="00677264"/>
    <w:rsid w:val="0068639D"/>
    <w:rsid w:val="006963DC"/>
    <w:rsid w:val="006A5827"/>
    <w:rsid w:val="006D29F6"/>
    <w:rsid w:val="006E592E"/>
    <w:rsid w:val="006F4743"/>
    <w:rsid w:val="0071488A"/>
    <w:rsid w:val="007232BD"/>
    <w:rsid w:val="00725165"/>
    <w:rsid w:val="00726543"/>
    <w:rsid w:val="00747501"/>
    <w:rsid w:val="007553AE"/>
    <w:rsid w:val="007569FD"/>
    <w:rsid w:val="0076073A"/>
    <w:rsid w:val="0077476C"/>
    <w:rsid w:val="00780025"/>
    <w:rsid w:val="00784D02"/>
    <w:rsid w:val="00794705"/>
    <w:rsid w:val="007A4D6E"/>
    <w:rsid w:val="007B0AF3"/>
    <w:rsid w:val="007B66E2"/>
    <w:rsid w:val="007D3B11"/>
    <w:rsid w:val="007E010F"/>
    <w:rsid w:val="007E4696"/>
    <w:rsid w:val="007F068D"/>
    <w:rsid w:val="007F6D6B"/>
    <w:rsid w:val="008049FC"/>
    <w:rsid w:val="00806D64"/>
    <w:rsid w:val="00810164"/>
    <w:rsid w:val="00826D31"/>
    <w:rsid w:val="00832BA6"/>
    <w:rsid w:val="008407D7"/>
    <w:rsid w:val="0086341D"/>
    <w:rsid w:val="008747EC"/>
    <w:rsid w:val="0087507F"/>
    <w:rsid w:val="00880F53"/>
    <w:rsid w:val="00892BBC"/>
    <w:rsid w:val="008969DA"/>
    <w:rsid w:val="008A4377"/>
    <w:rsid w:val="008B4BFD"/>
    <w:rsid w:val="008E1815"/>
    <w:rsid w:val="008F1595"/>
    <w:rsid w:val="008F5E6D"/>
    <w:rsid w:val="008F79C5"/>
    <w:rsid w:val="009217BB"/>
    <w:rsid w:val="00925E36"/>
    <w:rsid w:val="00951C11"/>
    <w:rsid w:val="0095680B"/>
    <w:rsid w:val="00956898"/>
    <w:rsid w:val="00966F03"/>
    <w:rsid w:val="00980FBB"/>
    <w:rsid w:val="009A0C68"/>
    <w:rsid w:val="009A304A"/>
    <w:rsid w:val="009A52BA"/>
    <w:rsid w:val="009A72FD"/>
    <w:rsid w:val="009B26E3"/>
    <w:rsid w:val="009B3B96"/>
    <w:rsid w:val="009B5CCF"/>
    <w:rsid w:val="009B669E"/>
    <w:rsid w:val="009D1D39"/>
    <w:rsid w:val="009E5928"/>
    <w:rsid w:val="009F7D83"/>
    <w:rsid w:val="00A05BB0"/>
    <w:rsid w:val="00A25AAD"/>
    <w:rsid w:val="00A27689"/>
    <w:rsid w:val="00A30E2B"/>
    <w:rsid w:val="00A31CA2"/>
    <w:rsid w:val="00A82037"/>
    <w:rsid w:val="00A8459F"/>
    <w:rsid w:val="00A86FC2"/>
    <w:rsid w:val="00A905DF"/>
    <w:rsid w:val="00A93A8E"/>
    <w:rsid w:val="00A95649"/>
    <w:rsid w:val="00AA1958"/>
    <w:rsid w:val="00AD5B9A"/>
    <w:rsid w:val="00AE4558"/>
    <w:rsid w:val="00B12BDA"/>
    <w:rsid w:val="00B148FE"/>
    <w:rsid w:val="00B23AC9"/>
    <w:rsid w:val="00B37804"/>
    <w:rsid w:val="00B45D3A"/>
    <w:rsid w:val="00B51E3F"/>
    <w:rsid w:val="00B5231C"/>
    <w:rsid w:val="00B554ED"/>
    <w:rsid w:val="00B57490"/>
    <w:rsid w:val="00B61560"/>
    <w:rsid w:val="00B63E32"/>
    <w:rsid w:val="00B66722"/>
    <w:rsid w:val="00B7487F"/>
    <w:rsid w:val="00B83B93"/>
    <w:rsid w:val="00B875E0"/>
    <w:rsid w:val="00BA3202"/>
    <w:rsid w:val="00BA52AF"/>
    <w:rsid w:val="00BC56A2"/>
    <w:rsid w:val="00BE716D"/>
    <w:rsid w:val="00BF23A6"/>
    <w:rsid w:val="00BF3D09"/>
    <w:rsid w:val="00BF4A84"/>
    <w:rsid w:val="00BF68BD"/>
    <w:rsid w:val="00C00EFE"/>
    <w:rsid w:val="00C12D78"/>
    <w:rsid w:val="00C2275C"/>
    <w:rsid w:val="00C35215"/>
    <w:rsid w:val="00C40DE1"/>
    <w:rsid w:val="00C413AA"/>
    <w:rsid w:val="00C64A11"/>
    <w:rsid w:val="00C763A3"/>
    <w:rsid w:val="00C83CED"/>
    <w:rsid w:val="00CD6E1C"/>
    <w:rsid w:val="00CF69C2"/>
    <w:rsid w:val="00CF70DD"/>
    <w:rsid w:val="00D0511B"/>
    <w:rsid w:val="00D07652"/>
    <w:rsid w:val="00D111F2"/>
    <w:rsid w:val="00D22891"/>
    <w:rsid w:val="00D278B1"/>
    <w:rsid w:val="00D362DE"/>
    <w:rsid w:val="00D37E80"/>
    <w:rsid w:val="00D62300"/>
    <w:rsid w:val="00D66ED9"/>
    <w:rsid w:val="00D8721E"/>
    <w:rsid w:val="00D9564E"/>
    <w:rsid w:val="00DA0178"/>
    <w:rsid w:val="00DD66B2"/>
    <w:rsid w:val="00DF33A1"/>
    <w:rsid w:val="00E0168E"/>
    <w:rsid w:val="00E03CEE"/>
    <w:rsid w:val="00E1293A"/>
    <w:rsid w:val="00E131A5"/>
    <w:rsid w:val="00E266B8"/>
    <w:rsid w:val="00E54A13"/>
    <w:rsid w:val="00E71B51"/>
    <w:rsid w:val="00E763F2"/>
    <w:rsid w:val="00E8076F"/>
    <w:rsid w:val="00E84F73"/>
    <w:rsid w:val="00E946B3"/>
    <w:rsid w:val="00EA441E"/>
    <w:rsid w:val="00EB0BA5"/>
    <w:rsid w:val="00EC5396"/>
    <w:rsid w:val="00EE79FE"/>
    <w:rsid w:val="00EE7DDB"/>
    <w:rsid w:val="00EF1BE8"/>
    <w:rsid w:val="00F00119"/>
    <w:rsid w:val="00F05A16"/>
    <w:rsid w:val="00F13DBC"/>
    <w:rsid w:val="00F27AA1"/>
    <w:rsid w:val="00F37BBA"/>
    <w:rsid w:val="00F5576C"/>
    <w:rsid w:val="00FC2B41"/>
    <w:rsid w:val="00FC7762"/>
    <w:rsid w:val="00FD47D1"/>
    <w:rsid w:val="00FF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266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A6082B"/>
    <w:pPr>
      <w:widowControl w:val="0"/>
      <w:adjustRightInd w:val="0"/>
      <w:snapToGrid w:val="0"/>
      <w:jc w:val="both"/>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475D2"/>
  </w:style>
  <w:style w:type="table" w:styleId="a4">
    <w:name w:val="Table Grid"/>
    <w:basedOn w:val="a1"/>
    <w:rsid w:val="00F475D2"/>
    <w:pPr>
      <w:widowControl w:val="0"/>
      <w:adjustRightInd w:val="0"/>
      <w:snapToGrid w:val="0"/>
      <w:jc w:val="both"/>
    </w:pPr>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82D77"/>
    <w:rPr>
      <w:color w:val="0000FF"/>
      <w:u w:val="single"/>
    </w:rPr>
  </w:style>
  <w:style w:type="character" w:styleId="a6">
    <w:name w:val="FollowedHyperlink"/>
    <w:rsid w:val="000E600C"/>
    <w:rPr>
      <w:color w:val="800080"/>
      <w:u w:val="single"/>
    </w:rPr>
  </w:style>
  <w:style w:type="paragraph" w:styleId="a7">
    <w:name w:val="footnote text"/>
    <w:basedOn w:val="a"/>
    <w:semiHidden/>
    <w:rsid w:val="0077659C"/>
    <w:pPr>
      <w:jc w:val="left"/>
    </w:pPr>
  </w:style>
  <w:style w:type="character" w:styleId="a8">
    <w:name w:val="footnote reference"/>
    <w:semiHidden/>
    <w:rsid w:val="0077659C"/>
    <w:rPr>
      <w:vertAlign w:val="superscript"/>
    </w:rPr>
  </w:style>
  <w:style w:type="paragraph" w:styleId="a9">
    <w:name w:val="header"/>
    <w:basedOn w:val="a"/>
    <w:rsid w:val="0077659C"/>
    <w:pPr>
      <w:tabs>
        <w:tab w:val="center" w:pos="4252"/>
        <w:tab w:val="right" w:pos="8504"/>
      </w:tabs>
    </w:pPr>
  </w:style>
  <w:style w:type="paragraph" w:styleId="aa">
    <w:name w:val="footer"/>
    <w:basedOn w:val="a"/>
    <w:semiHidden/>
    <w:rsid w:val="0077659C"/>
    <w:pPr>
      <w:tabs>
        <w:tab w:val="center" w:pos="4252"/>
        <w:tab w:val="right" w:pos="8504"/>
      </w:tabs>
    </w:pPr>
  </w:style>
  <w:style w:type="character" w:styleId="ab">
    <w:name w:val="page number"/>
    <w:basedOn w:val="a0"/>
    <w:rsid w:val="0077659C"/>
  </w:style>
  <w:style w:type="paragraph" w:styleId="ac">
    <w:name w:val="Balloon Text"/>
    <w:basedOn w:val="a"/>
    <w:link w:val="ad"/>
    <w:uiPriority w:val="99"/>
    <w:semiHidden/>
    <w:unhideWhenUsed/>
    <w:rsid w:val="00A25AAD"/>
    <w:rPr>
      <w:rFonts w:ascii="Arial" w:eastAsia="ＭＳ ゴシック" w:hAnsi="Arial"/>
      <w:sz w:val="18"/>
      <w:szCs w:val="18"/>
    </w:rPr>
  </w:style>
  <w:style w:type="character" w:customStyle="1" w:styleId="ad">
    <w:name w:val="吹き出し (文字)"/>
    <w:link w:val="ac"/>
    <w:uiPriority w:val="99"/>
    <w:semiHidden/>
    <w:rsid w:val="00A25AAD"/>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A6082B"/>
    <w:pPr>
      <w:widowControl w:val="0"/>
      <w:adjustRightInd w:val="0"/>
      <w:snapToGrid w:val="0"/>
      <w:jc w:val="both"/>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475D2"/>
  </w:style>
  <w:style w:type="table" w:styleId="a4">
    <w:name w:val="Table Grid"/>
    <w:basedOn w:val="a1"/>
    <w:rsid w:val="00F475D2"/>
    <w:pPr>
      <w:widowControl w:val="0"/>
      <w:adjustRightInd w:val="0"/>
      <w:snapToGrid w:val="0"/>
      <w:jc w:val="both"/>
    </w:pPr>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82D77"/>
    <w:rPr>
      <w:color w:val="0000FF"/>
      <w:u w:val="single"/>
    </w:rPr>
  </w:style>
  <w:style w:type="character" w:styleId="a6">
    <w:name w:val="FollowedHyperlink"/>
    <w:rsid w:val="000E600C"/>
    <w:rPr>
      <w:color w:val="800080"/>
      <w:u w:val="single"/>
    </w:rPr>
  </w:style>
  <w:style w:type="paragraph" w:styleId="a7">
    <w:name w:val="footnote text"/>
    <w:basedOn w:val="a"/>
    <w:semiHidden/>
    <w:rsid w:val="0077659C"/>
    <w:pPr>
      <w:jc w:val="left"/>
    </w:pPr>
  </w:style>
  <w:style w:type="character" w:styleId="a8">
    <w:name w:val="footnote reference"/>
    <w:semiHidden/>
    <w:rsid w:val="0077659C"/>
    <w:rPr>
      <w:vertAlign w:val="superscript"/>
    </w:rPr>
  </w:style>
  <w:style w:type="paragraph" w:styleId="a9">
    <w:name w:val="header"/>
    <w:basedOn w:val="a"/>
    <w:rsid w:val="0077659C"/>
    <w:pPr>
      <w:tabs>
        <w:tab w:val="center" w:pos="4252"/>
        <w:tab w:val="right" w:pos="8504"/>
      </w:tabs>
    </w:pPr>
  </w:style>
  <w:style w:type="paragraph" w:styleId="aa">
    <w:name w:val="footer"/>
    <w:basedOn w:val="a"/>
    <w:semiHidden/>
    <w:rsid w:val="0077659C"/>
    <w:pPr>
      <w:tabs>
        <w:tab w:val="center" w:pos="4252"/>
        <w:tab w:val="right" w:pos="8504"/>
      </w:tabs>
    </w:pPr>
  </w:style>
  <w:style w:type="character" w:styleId="ab">
    <w:name w:val="page number"/>
    <w:basedOn w:val="a0"/>
    <w:rsid w:val="0077659C"/>
  </w:style>
  <w:style w:type="paragraph" w:styleId="ac">
    <w:name w:val="Balloon Text"/>
    <w:basedOn w:val="a"/>
    <w:link w:val="ad"/>
    <w:uiPriority w:val="99"/>
    <w:semiHidden/>
    <w:unhideWhenUsed/>
    <w:rsid w:val="00A25AAD"/>
    <w:rPr>
      <w:rFonts w:ascii="Arial" w:eastAsia="ＭＳ ゴシック" w:hAnsi="Arial"/>
      <w:sz w:val="18"/>
      <w:szCs w:val="18"/>
    </w:rPr>
  </w:style>
  <w:style w:type="character" w:customStyle="1" w:styleId="ad">
    <w:name w:val="吹き出し (文字)"/>
    <w:link w:val="ac"/>
    <w:uiPriority w:val="99"/>
    <w:semiHidden/>
    <w:rsid w:val="00A25AA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612</Words>
  <Characters>3355</Characters>
  <Application>Microsoft Macintosh Word</Application>
  <DocSecurity>0</DocSecurity>
  <Lines>88</Lines>
  <Paragraphs>101</Paragraphs>
  <ScaleCrop>false</ScaleCrop>
  <HeadingPairs>
    <vt:vector size="2" baseType="variant">
      <vt:variant>
        <vt:lpstr>タイトル</vt:lpstr>
      </vt:variant>
      <vt:variant>
        <vt:i4>1</vt:i4>
      </vt:variant>
    </vt:vector>
  </HeadingPairs>
  <TitlesOfParts>
    <vt:vector size="1" baseType="lpstr">
      <vt:lpstr>ルートヴィヒ・ヴァン・ベートーヴェン（ドイツ語では「ルートヴィヒ・</vt:lpstr>
    </vt:vector>
  </TitlesOfParts>
  <Company>FJ-USER</Company>
  <LinksUpToDate>false</LinksUpToDate>
  <CharactersWithSpaces>3866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ルートヴィヒ・ヴァン・ベートーヴェン（ドイツ語では「ルートヴィヒ・</dc:title>
  <dc:subject/>
  <dc:creator>Gottschewski Hermann</dc:creator>
  <cp:keywords/>
  <cp:lastModifiedBy>Gottschewski Hermann</cp:lastModifiedBy>
  <cp:revision>5</cp:revision>
  <cp:lastPrinted>2011-04-27T07:12:00Z</cp:lastPrinted>
  <dcterms:created xsi:type="dcterms:W3CDTF">2018-05-01T23:51:00Z</dcterms:created>
  <dcterms:modified xsi:type="dcterms:W3CDTF">2018-05-02T03:47:00Z</dcterms:modified>
</cp:coreProperties>
</file>