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54D78" w14:textId="77777777" w:rsidR="00811475" w:rsidRPr="00F27AA1" w:rsidRDefault="00811475" w:rsidP="00AE02A4">
      <w:pPr>
        <w:spacing w:line="264" w:lineRule="auto"/>
        <w:rPr>
          <w:color w:val="000000" w:themeColor="text1"/>
          <w:lang w:val="de-DE"/>
        </w:rPr>
      </w:pPr>
      <w:r w:rsidRPr="00F27AA1">
        <w:rPr>
          <w:color w:val="000000" w:themeColor="text1"/>
          <w:lang w:val="de-DE"/>
        </w:rPr>
        <w:t>Hermann Gottschewski</w:t>
      </w:r>
    </w:p>
    <w:p w14:paraId="50A9BB2D" w14:textId="77777777" w:rsidR="00811475" w:rsidRPr="00F27AA1" w:rsidRDefault="00811475" w:rsidP="00AE02A4">
      <w:pPr>
        <w:spacing w:line="264" w:lineRule="auto"/>
        <w:rPr>
          <w:color w:val="000000" w:themeColor="text1"/>
          <w:lang w:val="de-DE"/>
        </w:rPr>
      </w:pPr>
      <w:r w:rsidRPr="00F27AA1">
        <w:rPr>
          <w:color w:val="000000" w:themeColor="text1"/>
          <w:lang w:val="de-DE"/>
        </w:rPr>
        <w:t>2018</w:t>
      </w:r>
      <w:r w:rsidRPr="00F27AA1">
        <w:rPr>
          <w:rFonts w:hint="eastAsia"/>
          <w:color w:val="000000" w:themeColor="text1"/>
          <w:lang w:val="de-DE"/>
        </w:rPr>
        <w:t>年</w:t>
      </w:r>
      <w:r w:rsidRPr="00F27AA1">
        <w:rPr>
          <w:color w:val="000000" w:themeColor="text1"/>
          <w:lang w:val="de-DE"/>
        </w:rPr>
        <w:t>S-</w:t>
      </w:r>
      <w:r w:rsidRPr="00F27AA1">
        <w:rPr>
          <w:rFonts w:hint="eastAsia"/>
          <w:color w:val="000000" w:themeColor="text1"/>
          <w:lang w:val="de-DE"/>
        </w:rPr>
        <w:t>セメスター『比較文化論』ベートーヴェンの器楽作品におけるソナタ形式</w:t>
      </w:r>
    </w:p>
    <w:p w14:paraId="1A7E8B3C" w14:textId="77777777" w:rsidR="00811475" w:rsidRPr="00F27AA1" w:rsidRDefault="00811475" w:rsidP="00AE02A4">
      <w:pPr>
        <w:spacing w:line="264" w:lineRule="auto"/>
        <w:rPr>
          <w:color w:val="000000" w:themeColor="text1"/>
          <w:lang w:val="de-DE"/>
        </w:rPr>
      </w:pPr>
    </w:p>
    <w:p w14:paraId="03B04721" w14:textId="05F1F139" w:rsidR="00811475" w:rsidRPr="00F27AA1" w:rsidRDefault="00263F6F" w:rsidP="00AE02A4">
      <w:pPr>
        <w:tabs>
          <w:tab w:val="left" w:pos="1260"/>
        </w:tabs>
        <w:spacing w:line="264" w:lineRule="auto"/>
        <w:rPr>
          <w:color w:val="000000" w:themeColor="text1"/>
          <w:lang w:val="de-DE"/>
        </w:rPr>
      </w:pPr>
      <w:r>
        <w:rPr>
          <w:rFonts w:hint="eastAsia"/>
          <w:color w:val="000000" w:themeColor="text1"/>
          <w:lang w:val="de-DE"/>
        </w:rPr>
        <w:t>第六</w:t>
      </w:r>
      <w:r w:rsidR="00811475" w:rsidRPr="00F27AA1">
        <w:rPr>
          <w:rFonts w:hint="eastAsia"/>
          <w:color w:val="000000" w:themeColor="text1"/>
          <w:lang w:val="de-DE"/>
        </w:rPr>
        <w:t>回目</w:t>
      </w:r>
    </w:p>
    <w:p w14:paraId="1CA577A9" w14:textId="77777777" w:rsidR="00811475" w:rsidRDefault="00811475" w:rsidP="00AE02A4">
      <w:pPr>
        <w:tabs>
          <w:tab w:val="left" w:pos="1260"/>
        </w:tabs>
        <w:spacing w:line="264" w:lineRule="auto"/>
        <w:rPr>
          <w:color w:val="000000" w:themeColor="text1"/>
          <w:lang w:val="de-DE"/>
        </w:rPr>
      </w:pPr>
      <w:r>
        <w:rPr>
          <w:rFonts w:hint="eastAsia"/>
          <w:color w:val="000000" w:themeColor="text1"/>
          <w:lang w:val="de-DE"/>
        </w:rPr>
        <w:t>5</w:t>
      </w:r>
      <w:r w:rsidRPr="00F27AA1">
        <w:rPr>
          <w:rFonts w:hint="eastAsia"/>
          <w:color w:val="000000" w:themeColor="text1"/>
          <w:lang w:val="de-DE"/>
        </w:rPr>
        <w:t>月</w:t>
      </w:r>
      <w:r>
        <w:rPr>
          <w:color w:val="000000" w:themeColor="text1"/>
          <w:lang w:val="de-DE"/>
        </w:rPr>
        <w:t>16</w:t>
      </w:r>
      <w:r w:rsidRPr="00F27AA1">
        <w:rPr>
          <w:rFonts w:hint="eastAsia"/>
          <w:color w:val="000000" w:themeColor="text1"/>
          <w:lang w:val="de-DE"/>
        </w:rPr>
        <w:t>日</w:t>
      </w:r>
    </w:p>
    <w:p w14:paraId="12EC4A7D" w14:textId="77777777" w:rsidR="00811475" w:rsidRDefault="00811475" w:rsidP="00AE02A4">
      <w:pPr>
        <w:tabs>
          <w:tab w:val="left" w:pos="1260"/>
        </w:tabs>
        <w:spacing w:line="264" w:lineRule="auto"/>
        <w:rPr>
          <w:color w:val="000000" w:themeColor="text1"/>
          <w:lang w:val="de-DE"/>
        </w:rPr>
      </w:pPr>
    </w:p>
    <w:p w14:paraId="0DF26AD1" w14:textId="77777777" w:rsidR="00811475" w:rsidRDefault="00811475" w:rsidP="00AE02A4">
      <w:pPr>
        <w:tabs>
          <w:tab w:val="left" w:pos="1260"/>
        </w:tabs>
        <w:spacing w:line="264" w:lineRule="auto"/>
        <w:rPr>
          <w:color w:val="000000" w:themeColor="text1"/>
          <w:lang w:val="de-DE"/>
        </w:rPr>
      </w:pPr>
      <w:r>
        <w:rPr>
          <w:rFonts w:hint="eastAsia"/>
          <w:color w:val="000000" w:themeColor="text1"/>
          <w:lang w:val="de-DE"/>
        </w:rPr>
        <w:t>ベートーヴェンの中期前半（作品</w:t>
      </w:r>
      <w:r>
        <w:rPr>
          <w:color w:val="000000" w:themeColor="text1"/>
          <w:lang w:val="de-DE"/>
        </w:rPr>
        <w:t>25</w:t>
      </w:r>
      <w:r>
        <w:rPr>
          <w:rFonts w:hint="eastAsia"/>
          <w:color w:val="000000" w:themeColor="text1"/>
          <w:lang w:val="de-DE"/>
        </w:rPr>
        <w:t>〜</w:t>
      </w:r>
      <w:r>
        <w:rPr>
          <w:color w:val="000000" w:themeColor="text1"/>
          <w:lang w:val="de-DE"/>
        </w:rPr>
        <w:t>57</w:t>
      </w:r>
      <w:r>
        <w:rPr>
          <w:rFonts w:hint="eastAsia"/>
          <w:color w:val="000000" w:themeColor="text1"/>
          <w:lang w:val="de-DE"/>
        </w:rPr>
        <w:t>）の作品におけるソナタ形式の扱いの特徴</w:t>
      </w:r>
    </w:p>
    <w:p w14:paraId="27F87964" w14:textId="77777777" w:rsidR="00811475" w:rsidRDefault="00811475" w:rsidP="00AE02A4">
      <w:pPr>
        <w:tabs>
          <w:tab w:val="left" w:pos="1260"/>
        </w:tabs>
        <w:spacing w:line="264" w:lineRule="auto"/>
        <w:rPr>
          <w:color w:val="000000" w:themeColor="text1"/>
          <w:lang w:val="de-DE"/>
        </w:rPr>
      </w:pPr>
    </w:p>
    <w:p w14:paraId="0255C447" w14:textId="4E0D5628" w:rsidR="00811475" w:rsidRDefault="00BD7484" w:rsidP="00AE02A4">
      <w:pPr>
        <w:tabs>
          <w:tab w:val="left" w:pos="1260"/>
        </w:tabs>
        <w:spacing w:line="264" w:lineRule="auto"/>
        <w:rPr>
          <w:color w:val="000000" w:themeColor="text1"/>
          <w:lang w:val="de-DE"/>
        </w:rPr>
      </w:pPr>
      <w:r>
        <w:rPr>
          <w:color w:val="000000" w:themeColor="text1"/>
          <w:lang w:val="de-DE"/>
        </w:rPr>
        <w:t>4</w:t>
      </w:r>
      <w:r>
        <w:rPr>
          <w:rFonts w:hint="eastAsia"/>
          <w:color w:val="000000" w:themeColor="text1"/>
          <w:lang w:val="de-DE"/>
        </w:rPr>
        <w:t>月</w:t>
      </w:r>
      <w:r>
        <w:rPr>
          <w:color w:val="000000" w:themeColor="text1"/>
          <w:lang w:val="de-DE"/>
        </w:rPr>
        <w:t>11</w:t>
      </w:r>
      <w:r>
        <w:rPr>
          <w:rFonts w:hint="eastAsia"/>
          <w:color w:val="000000" w:themeColor="text1"/>
          <w:lang w:val="de-DE"/>
        </w:rPr>
        <w:t>日の資料でも述べたように作品番号が付いているベートーヴェンの作品においては作品</w:t>
      </w:r>
      <w:r>
        <w:rPr>
          <w:color w:val="000000" w:themeColor="text1"/>
          <w:lang w:val="de-DE"/>
        </w:rPr>
        <w:t>24</w:t>
      </w:r>
      <w:r w:rsidR="00E97597">
        <w:rPr>
          <w:rFonts w:hint="eastAsia"/>
          <w:color w:val="000000" w:themeColor="text1"/>
          <w:lang w:val="de-DE"/>
        </w:rPr>
        <w:t>までソナタ形式の扱いに</w:t>
      </w:r>
      <w:r>
        <w:rPr>
          <w:rFonts w:hint="eastAsia"/>
          <w:color w:val="000000" w:themeColor="text1"/>
          <w:lang w:val="de-DE"/>
        </w:rPr>
        <w:t>共通性が見られる。作品</w:t>
      </w:r>
      <w:r>
        <w:rPr>
          <w:color w:val="000000" w:themeColor="text1"/>
          <w:lang w:val="de-DE"/>
        </w:rPr>
        <w:t>25</w:t>
      </w:r>
      <w:r>
        <w:rPr>
          <w:rFonts w:hint="eastAsia"/>
          <w:color w:val="000000" w:themeColor="text1"/>
          <w:lang w:val="de-DE"/>
        </w:rPr>
        <w:t>からはそれ以前の作品に見られなかった特徴として以下のことが目立つ。（この資料では作品</w:t>
      </w:r>
      <w:r>
        <w:rPr>
          <w:color w:val="000000" w:themeColor="text1"/>
          <w:lang w:val="de-DE"/>
        </w:rPr>
        <w:t>57</w:t>
      </w:r>
      <w:r w:rsidR="00E97597">
        <w:rPr>
          <w:rFonts w:hint="eastAsia"/>
          <w:color w:val="000000" w:themeColor="text1"/>
          <w:lang w:val="de-DE"/>
        </w:rPr>
        <w:t>まで</w:t>
      </w:r>
      <w:r>
        <w:rPr>
          <w:rFonts w:hint="eastAsia"/>
          <w:color w:val="000000" w:themeColor="text1"/>
          <w:lang w:val="de-DE"/>
        </w:rPr>
        <w:t>の作品を扱うが、それは</w:t>
      </w:r>
      <w:r w:rsidR="006B319E">
        <w:rPr>
          <w:rFonts w:hint="eastAsia"/>
          <w:color w:val="000000" w:themeColor="text1"/>
          <w:lang w:val="de-DE"/>
        </w:rPr>
        <w:t>便宜上中期の作品を前半と後半に分けたからである。作品</w:t>
      </w:r>
      <w:r w:rsidR="006B319E">
        <w:rPr>
          <w:color w:val="000000" w:themeColor="text1"/>
          <w:lang w:val="de-DE"/>
        </w:rPr>
        <w:t>57</w:t>
      </w:r>
      <w:r w:rsidR="006B319E">
        <w:rPr>
          <w:rFonts w:hint="eastAsia"/>
          <w:color w:val="000000" w:themeColor="text1"/>
          <w:lang w:val="de-DE"/>
        </w:rPr>
        <w:t>まではピアノソナタが多く、作品</w:t>
      </w:r>
      <w:r w:rsidR="006B319E">
        <w:rPr>
          <w:color w:val="000000" w:themeColor="text1"/>
          <w:lang w:val="de-DE"/>
        </w:rPr>
        <w:t>58</w:t>
      </w:r>
      <w:r w:rsidR="006B319E">
        <w:rPr>
          <w:rFonts w:hint="eastAsia"/>
          <w:color w:val="000000" w:themeColor="text1"/>
          <w:lang w:val="de-DE"/>
        </w:rPr>
        <w:t>以降はベートーヴェンの関心が特に交響曲と協奏曲に移る。</w:t>
      </w:r>
      <w:r>
        <w:rPr>
          <w:rFonts w:hint="eastAsia"/>
          <w:color w:val="000000" w:themeColor="text1"/>
          <w:lang w:val="de-DE"/>
        </w:rPr>
        <w:t>）</w:t>
      </w:r>
    </w:p>
    <w:p w14:paraId="6777AAA1" w14:textId="41EB0083" w:rsidR="00CA2D84" w:rsidRDefault="00CA2D84"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sidR="00FE091C">
        <w:rPr>
          <w:rFonts w:hint="eastAsia"/>
          <w:color w:val="000000" w:themeColor="text1"/>
          <w:lang w:val="de-DE"/>
        </w:rPr>
        <w:tab/>
      </w:r>
      <w:r w:rsidR="00FE091C">
        <w:rPr>
          <w:rFonts w:hint="eastAsia"/>
          <w:color w:val="000000" w:themeColor="text1"/>
          <w:lang w:val="de-DE"/>
        </w:rPr>
        <w:t>作品番号がついている作品には</w:t>
      </w:r>
      <w:r w:rsidR="00E97597">
        <w:rPr>
          <w:rFonts w:hint="eastAsia"/>
          <w:color w:val="000000" w:themeColor="text1"/>
          <w:lang w:val="de-DE"/>
        </w:rPr>
        <w:t>常に</w:t>
      </w:r>
      <w:r w:rsidR="00FE091C">
        <w:rPr>
          <w:rFonts w:hint="eastAsia"/>
          <w:color w:val="000000" w:themeColor="text1"/>
          <w:lang w:val="de-DE"/>
        </w:rPr>
        <w:t>ソナタ形式を</w:t>
      </w:r>
      <w:r w:rsidR="00E97597">
        <w:rPr>
          <w:rFonts w:hint="eastAsia"/>
          <w:color w:val="000000" w:themeColor="text1"/>
          <w:lang w:val="de-DE"/>
        </w:rPr>
        <w:t>使わないジャンルの作品も</w:t>
      </w:r>
      <w:r w:rsidR="00FE091C">
        <w:rPr>
          <w:rFonts w:hint="eastAsia"/>
          <w:color w:val="000000" w:themeColor="text1"/>
          <w:lang w:val="de-DE"/>
        </w:rPr>
        <w:t>現れる（例：歌曲、</w:t>
      </w:r>
      <w:r w:rsidR="003A3652">
        <w:rPr>
          <w:rFonts w:hint="eastAsia"/>
          <w:color w:val="000000" w:themeColor="text1"/>
          <w:lang w:val="de-DE"/>
        </w:rPr>
        <w:t>バガテル、</w:t>
      </w:r>
      <w:r w:rsidR="00FE091C">
        <w:rPr>
          <w:rFonts w:hint="eastAsia"/>
          <w:color w:val="000000" w:themeColor="text1"/>
          <w:lang w:val="de-DE"/>
        </w:rPr>
        <w:t>変奏曲</w:t>
      </w:r>
      <w:r w:rsidR="008F075D">
        <w:rPr>
          <w:rFonts w:hint="eastAsia"/>
          <w:color w:val="000000" w:themeColor="text1"/>
          <w:lang w:val="de-DE"/>
        </w:rPr>
        <w:t>、行進曲、ロマンス</w:t>
      </w:r>
      <w:r w:rsidR="00FE091C">
        <w:rPr>
          <w:rFonts w:hint="eastAsia"/>
          <w:color w:val="000000" w:themeColor="text1"/>
          <w:lang w:val="de-DE"/>
        </w:rPr>
        <w:t>）</w:t>
      </w:r>
      <w:r w:rsidR="003A3652">
        <w:rPr>
          <w:rFonts w:hint="eastAsia"/>
          <w:color w:val="000000" w:themeColor="text1"/>
          <w:lang w:val="de-DE"/>
        </w:rPr>
        <w:t>。また編曲作品にも作品番号が付いている</w:t>
      </w:r>
      <w:r w:rsidR="00E545C6">
        <w:rPr>
          <w:rFonts w:hint="eastAsia"/>
          <w:color w:val="000000" w:themeColor="text1"/>
          <w:lang w:val="de-DE"/>
        </w:rPr>
        <w:t>場合があり、中期の</w:t>
      </w:r>
      <w:r w:rsidR="00E97597">
        <w:rPr>
          <w:rFonts w:hint="eastAsia"/>
          <w:color w:val="000000" w:themeColor="text1"/>
          <w:lang w:val="de-DE"/>
        </w:rPr>
        <w:t>作品番号で</w:t>
      </w:r>
      <w:r w:rsidR="00E545C6">
        <w:rPr>
          <w:rFonts w:hint="eastAsia"/>
          <w:color w:val="000000" w:themeColor="text1"/>
          <w:lang w:val="de-DE"/>
        </w:rPr>
        <w:t>初期の作品が出版されたこともある（作品</w:t>
      </w:r>
      <w:r w:rsidR="00701B04">
        <w:rPr>
          <w:color w:val="000000" w:themeColor="text1"/>
          <w:lang w:val="de-DE"/>
        </w:rPr>
        <w:t>49, 51</w:t>
      </w:r>
      <w:r w:rsidR="00E545C6">
        <w:rPr>
          <w:rFonts w:hint="eastAsia"/>
          <w:color w:val="000000" w:themeColor="text1"/>
          <w:lang w:val="de-DE"/>
        </w:rPr>
        <w:t>）</w:t>
      </w:r>
      <w:r w:rsidR="003A3652">
        <w:rPr>
          <w:rFonts w:hint="eastAsia"/>
          <w:color w:val="000000" w:themeColor="text1"/>
          <w:lang w:val="de-DE"/>
        </w:rPr>
        <w:t>。</w:t>
      </w:r>
    </w:p>
    <w:p w14:paraId="7FBC0EE8" w14:textId="69C7D4F4" w:rsidR="003A3652" w:rsidRDefault="003A3652"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ソナタなど、本来ソナタ形式で作られる楽章（特に第一楽章）</w:t>
      </w:r>
      <w:r w:rsidR="00E97597">
        <w:rPr>
          <w:rFonts w:hint="eastAsia"/>
          <w:color w:val="000000" w:themeColor="text1"/>
          <w:lang w:val="de-DE"/>
        </w:rPr>
        <w:t>を含む作品で</w:t>
      </w:r>
      <w:r>
        <w:rPr>
          <w:rFonts w:hint="eastAsia"/>
          <w:color w:val="000000" w:themeColor="text1"/>
          <w:lang w:val="de-DE"/>
        </w:rPr>
        <w:t>も、</w:t>
      </w:r>
      <w:r w:rsidR="008F075D">
        <w:rPr>
          <w:rFonts w:hint="eastAsia"/>
          <w:color w:val="000000" w:themeColor="text1"/>
          <w:lang w:val="de-DE"/>
        </w:rPr>
        <w:t>ソナタ形式が</w:t>
      </w:r>
      <w:r w:rsidR="00C37B2E">
        <w:rPr>
          <w:rFonts w:hint="eastAsia"/>
          <w:color w:val="000000" w:themeColor="text1"/>
          <w:lang w:val="de-DE"/>
        </w:rPr>
        <w:t>使</w:t>
      </w:r>
      <w:r w:rsidR="00A23EBC">
        <w:rPr>
          <w:rFonts w:hint="eastAsia"/>
          <w:color w:val="000000" w:themeColor="text1"/>
          <w:lang w:val="de-DE"/>
        </w:rPr>
        <w:t>われて</w:t>
      </w:r>
      <w:r w:rsidR="00C37B2E">
        <w:rPr>
          <w:rFonts w:hint="eastAsia"/>
          <w:color w:val="000000" w:themeColor="text1"/>
          <w:lang w:val="de-DE"/>
        </w:rPr>
        <w:t>いない</w:t>
      </w:r>
      <w:r w:rsidR="00E97597">
        <w:rPr>
          <w:rFonts w:hint="eastAsia"/>
          <w:color w:val="000000" w:themeColor="text1"/>
          <w:lang w:val="de-DE"/>
        </w:rPr>
        <w:t>曲が</w:t>
      </w:r>
      <w:r w:rsidR="005D7440">
        <w:rPr>
          <w:rFonts w:hint="eastAsia"/>
          <w:color w:val="000000" w:themeColor="text1"/>
          <w:lang w:val="de-DE"/>
        </w:rPr>
        <w:t>存在</w:t>
      </w:r>
      <w:r w:rsidR="00E97597">
        <w:rPr>
          <w:rFonts w:hint="eastAsia"/>
          <w:color w:val="000000" w:themeColor="text1"/>
          <w:lang w:val="de-DE"/>
        </w:rPr>
        <w:t>する</w:t>
      </w:r>
      <w:r>
        <w:rPr>
          <w:rFonts w:hint="eastAsia"/>
          <w:color w:val="000000" w:themeColor="text1"/>
          <w:lang w:val="de-DE"/>
        </w:rPr>
        <w:t>（例：セレナーデ作品</w:t>
      </w:r>
      <w:r>
        <w:rPr>
          <w:color w:val="000000" w:themeColor="text1"/>
          <w:lang w:val="de-DE"/>
        </w:rPr>
        <w:t>25</w:t>
      </w:r>
      <w:r>
        <w:rPr>
          <w:rFonts w:hint="eastAsia"/>
          <w:color w:val="000000" w:themeColor="text1"/>
          <w:lang w:val="de-DE"/>
        </w:rPr>
        <w:t>、ピアノソナタ第</w:t>
      </w:r>
      <w:r>
        <w:rPr>
          <w:color w:val="000000" w:themeColor="text1"/>
          <w:lang w:val="de-DE"/>
        </w:rPr>
        <w:t>13</w:t>
      </w:r>
      <w:r>
        <w:rPr>
          <w:rFonts w:hint="eastAsia"/>
          <w:color w:val="000000" w:themeColor="text1"/>
          <w:lang w:val="de-DE"/>
        </w:rPr>
        <w:t>番、第</w:t>
      </w:r>
      <w:r>
        <w:rPr>
          <w:color w:val="000000" w:themeColor="text1"/>
          <w:lang w:val="de-DE"/>
        </w:rPr>
        <w:t>22</w:t>
      </w:r>
      <w:r>
        <w:rPr>
          <w:rFonts w:hint="eastAsia"/>
          <w:color w:val="000000" w:themeColor="text1"/>
          <w:lang w:val="de-DE"/>
        </w:rPr>
        <w:t>番、あるいは第</w:t>
      </w:r>
      <w:r>
        <w:rPr>
          <w:color w:val="000000" w:themeColor="text1"/>
          <w:lang w:val="de-DE"/>
        </w:rPr>
        <w:t>12</w:t>
      </w:r>
      <w:r>
        <w:rPr>
          <w:rFonts w:hint="eastAsia"/>
          <w:color w:val="000000" w:themeColor="text1"/>
          <w:lang w:val="de-DE"/>
        </w:rPr>
        <w:t>番と第</w:t>
      </w:r>
      <w:r>
        <w:rPr>
          <w:color w:val="000000" w:themeColor="text1"/>
          <w:lang w:val="de-DE"/>
        </w:rPr>
        <w:t>14</w:t>
      </w:r>
      <w:r>
        <w:rPr>
          <w:rFonts w:hint="eastAsia"/>
          <w:color w:val="000000" w:themeColor="text1"/>
          <w:lang w:val="de-DE"/>
        </w:rPr>
        <w:t>番</w:t>
      </w:r>
      <w:r w:rsidR="00C37B2E">
        <w:rPr>
          <w:rFonts w:hint="eastAsia"/>
          <w:color w:val="000000" w:themeColor="text1"/>
          <w:lang w:val="de-DE"/>
        </w:rPr>
        <w:t>の第一楽章</w:t>
      </w:r>
      <w:r>
        <w:rPr>
          <w:rFonts w:hint="eastAsia"/>
          <w:color w:val="000000" w:themeColor="text1"/>
          <w:lang w:val="de-DE"/>
        </w:rPr>
        <w:t>）</w:t>
      </w:r>
      <w:r w:rsidR="00C37B2E">
        <w:rPr>
          <w:rFonts w:hint="eastAsia"/>
          <w:color w:val="000000" w:themeColor="text1"/>
          <w:lang w:val="de-DE"/>
        </w:rPr>
        <w:t>。</w:t>
      </w:r>
    </w:p>
    <w:p w14:paraId="69D5B167" w14:textId="1B7C6C15" w:rsidR="009F712E" w:rsidRDefault="009F712E"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sidR="00E97597">
        <w:rPr>
          <w:rFonts w:hint="eastAsia"/>
          <w:color w:val="000000" w:themeColor="text1"/>
          <w:lang w:val="de-DE"/>
        </w:rPr>
        <w:t>「楽章」という概念が問われる作品が</w:t>
      </w:r>
      <w:r>
        <w:rPr>
          <w:rFonts w:hint="eastAsia"/>
          <w:color w:val="000000" w:themeColor="text1"/>
          <w:lang w:val="de-DE"/>
        </w:rPr>
        <w:t>散見</w:t>
      </w:r>
      <w:r w:rsidR="00E97597">
        <w:rPr>
          <w:rFonts w:hint="eastAsia"/>
          <w:color w:val="000000" w:themeColor="text1"/>
          <w:lang w:val="de-DE"/>
        </w:rPr>
        <w:t>される</w:t>
      </w:r>
      <w:r>
        <w:rPr>
          <w:rFonts w:hint="eastAsia"/>
          <w:color w:val="000000" w:themeColor="text1"/>
          <w:lang w:val="de-DE"/>
        </w:rPr>
        <w:t>（例：ピアノソナタ第</w:t>
      </w:r>
      <w:r>
        <w:rPr>
          <w:color w:val="000000" w:themeColor="text1"/>
          <w:lang w:val="de-DE"/>
        </w:rPr>
        <w:t>13</w:t>
      </w:r>
      <w:r>
        <w:rPr>
          <w:rFonts w:hint="eastAsia"/>
          <w:color w:val="000000" w:themeColor="text1"/>
          <w:lang w:val="de-DE"/>
        </w:rPr>
        <w:t>番）。この時期にはまだ事例が少ないが、後期の作品にはより多くなる。</w:t>
      </w:r>
    </w:p>
    <w:p w14:paraId="3F79AD19" w14:textId="3835DD24" w:rsidR="000A5384" w:rsidRPr="00AE02A4" w:rsidRDefault="000A5384"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sidR="009F712E">
        <w:rPr>
          <w:rFonts w:hint="eastAsia"/>
          <w:color w:val="000000" w:themeColor="text1"/>
          <w:lang w:val="de-DE"/>
        </w:rPr>
        <w:t>ソナタ形式が明らかに</w:t>
      </w:r>
      <w:r w:rsidR="00E97597">
        <w:rPr>
          <w:rFonts w:hint="eastAsia"/>
          <w:color w:val="000000" w:themeColor="text1"/>
          <w:lang w:val="de-DE"/>
        </w:rPr>
        <w:t>使用</w:t>
      </w:r>
      <w:r w:rsidR="009F712E">
        <w:rPr>
          <w:rFonts w:hint="eastAsia"/>
          <w:color w:val="000000" w:themeColor="text1"/>
          <w:lang w:val="de-DE"/>
        </w:rPr>
        <w:t>されている場合にも、</w:t>
      </w:r>
      <w:r w:rsidR="00E97597">
        <w:rPr>
          <w:rFonts w:hint="eastAsia"/>
          <w:color w:val="000000" w:themeColor="text1"/>
          <w:lang w:val="de-DE"/>
        </w:rPr>
        <w:t>その一部の規則が意図的に破られる</w:t>
      </w:r>
      <w:r w:rsidR="000C3CD4">
        <w:rPr>
          <w:rFonts w:hint="eastAsia"/>
          <w:color w:val="000000" w:themeColor="text1"/>
          <w:lang w:val="de-DE"/>
        </w:rPr>
        <w:t>。それは特に主調と副調の関係に目立</w:t>
      </w:r>
      <w:r w:rsidR="000C3CD4" w:rsidRPr="00AE02A4">
        <w:rPr>
          <w:rFonts w:hint="eastAsia"/>
          <w:color w:val="000000" w:themeColor="text1"/>
          <w:lang w:val="de-DE"/>
        </w:rPr>
        <w:t>つ。</w:t>
      </w:r>
      <w:r w:rsidR="008E5A58" w:rsidRPr="00AE02A4">
        <w:rPr>
          <w:rFonts w:hint="eastAsia"/>
          <w:color w:val="000000" w:themeColor="text1"/>
          <w:lang w:val="de-DE"/>
        </w:rPr>
        <w:t>さらに副調は長調なのか短調なのか簡単に言えない</w:t>
      </w:r>
      <w:r w:rsidR="00877255" w:rsidRPr="00AE02A4">
        <w:rPr>
          <w:rFonts w:hint="eastAsia"/>
          <w:color w:val="000000" w:themeColor="text1"/>
          <w:lang w:val="de-DE"/>
        </w:rPr>
        <w:t>場合、つまり</w:t>
      </w:r>
      <w:r w:rsidR="008E5A58" w:rsidRPr="00AE02A4">
        <w:rPr>
          <w:rFonts w:hint="eastAsia"/>
          <w:color w:val="000000" w:themeColor="text1"/>
          <w:lang w:val="de-DE"/>
        </w:rPr>
        <w:t>副調の</w:t>
      </w:r>
      <w:r w:rsidR="00877255" w:rsidRPr="00AE02A4">
        <w:rPr>
          <w:rFonts w:hint="eastAsia"/>
          <w:color w:val="000000" w:themeColor="text1"/>
          <w:lang w:val="de-DE"/>
        </w:rPr>
        <w:t>長短の</w:t>
      </w:r>
      <w:r w:rsidR="008E5A58" w:rsidRPr="00AE02A4">
        <w:rPr>
          <w:rFonts w:hint="eastAsia"/>
          <w:color w:val="000000" w:themeColor="text1"/>
          <w:lang w:val="de-DE"/>
        </w:rPr>
        <w:t>曖昧性が複数の曲に見られる。</w:t>
      </w:r>
    </w:p>
    <w:p w14:paraId="51E2A699" w14:textId="0ED96CB7" w:rsidR="000C3CD4" w:rsidRDefault="00CD04FC" w:rsidP="00AE02A4">
      <w:pPr>
        <w:tabs>
          <w:tab w:val="left" w:pos="1260"/>
        </w:tabs>
        <w:spacing w:line="264" w:lineRule="auto"/>
        <w:rPr>
          <w:color w:val="000000" w:themeColor="text1"/>
          <w:lang w:val="de-DE"/>
        </w:rPr>
      </w:pPr>
      <w:r>
        <w:rPr>
          <w:rFonts w:hint="eastAsia"/>
          <w:color w:val="000000" w:themeColor="text1"/>
          <w:lang w:val="de-DE"/>
        </w:rPr>
        <w:t>以下に</w:t>
      </w:r>
      <w:r w:rsidR="000C3CD4">
        <w:rPr>
          <w:rFonts w:hint="eastAsia"/>
          <w:color w:val="000000" w:themeColor="text1"/>
          <w:lang w:val="de-DE"/>
        </w:rPr>
        <w:t>作品</w:t>
      </w:r>
      <w:r w:rsidR="000C3CD4">
        <w:rPr>
          <w:color w:val="000000" w:themeColor="text1"/>
          <w:lang w:val="de-DE"/>
        </w:rPr>
        <w:t>24</w:t>
      </w:r>
      <w:r w:rsidR="000C3CD4">
        <w:rPr>
          <w:rFonts w:hint="eastAsia"/>
          <w:color w:val="000000" w:themeColor="text1"/>
          <w:lang w:val="de-DE"/>
        </w:rPr>
        <w:t>から作品</w:t>
      </w:r>
      <w:r w:rsidR="000C3CD4">
        <w:rPr>
          <w:color w:val="000000" w:themeColor="text1"/>
          <w:lang w:val="de-DE"/>
        </w:rPr>
        <w:t>57</w:t>
      </w:r>
      <w:r w:rsidR="000C3CD4">
        <w:rPr>
          <w:rFonts w:hint="eastAsia"/>
          <w:color w:val="000000" w:themeColor="text1"/>
          <w:lang w:val="de-DE"/>
        </w:rPr>
        <w:t>までの主な不規則性を列挙する。</w:t>
      </w:r>
    </w:p>
    <w:p w14:paraId="763986A8" w14:textId="3754D627" w:rsidR="00A45A59" w:rsidRDefault="00A45A59"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ピアノソナタ第</w:t>
      </w:r>
      <w:r>
        <w:rPr>
          <w:color w:val="000000" w:themeColor="text1"/>
          <w:lang w:val="de-DE"/>
        </w:rPr>
        <w:t>12</w:t>
      </w:r>
      <w:r>
        <w:rPr>
          <w:rFonts w:hint="eastAsia"/>
          <w:color w:val="000000" w:themeColor="text1"/>
          <w:lang w:val="de-DE"/>
        </w:rPr>
        <w:t>番では第一楽章が変奏曲形式、第二楽章と第三楽章がそれぞれ舞曲形式なので、ソナタ型ロンドである第四楽章のみがソナタ形式の要素を含む。</w:t>
      </w:r>
    </w:p>
    <w:p w14:paraId="4CA85FBF" w14:textId="406716CF" w:rsidR="00A45A59" w:rsidRDefault="00A45A59"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ピアノソナタ第</w:t>
      </w:r>
      <w:r>
        <w:rPr>
          <w:color w:val="000000" w:themeColor="text1"/>
          <w:lang w:val="de-DE"/>
        </w:rPr>
        <w:t>13</w:t>
      </w:r>
      <w:r>
        <w:rPr>
          <w:rFonts w:hint="eastAsia"/>
          <w:color w:val="000000" w:themeColor="text1"/>
          <w:lang w:val="de-DE"/>
        </w:rPr>
        <w:t>番</w:t>
      </w:r>
      <w:r w:rsidR="006B33AE">
        <w:rPr>
          <w:rFonts w:hint="eastAsia"/>
          <w:color w:val="000000" w:themeColor="text1"/>
          <w:lang w:val="de-DE"/>
        </w:rPr>
        <w:t>は楽章に分かれていないので分類が極めて難しいが、その最後の部分を成す</w:t>
      </w:r>
      <w:r w:rsidR="006B33AE">
        <w:rPr>
          <w:color w:val="000000" w:themeColor="text1"/>
          <w:lang w:val="de-DE"/>
        </w:rPr>
        <w:t>Allegro vivace</w:t>
      </w:r>
      <w:r w:rsidR="006B33AE">
        <w:rPr>
          <w:rFonts w:hint="eastAsia"/>
          <w:color w:val="000000" w:themeColor="text1"/>
          <w:lang w:val="de-DE"/>
        </w:rPr>
        <w:t>のみがソナタ型ロンドの形式に類似している。</w:t>
      </w:r>
    </w:p>
    <w:p w14:paraId="4DE2E9ED" w14:textId="70F7988F" w:rsidR="006B33AE" w:rsidRDefault="006B33AE"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ピアノソナタ第</w:t>
      </w:r>
      <w:r>
        <w:rPr>
          <w:color w:val="000000" w:themeColor="text1"/>
          <w:lang w:val="de-DE"/>
        </w:rPr>
        <w:t>14</w:t>
      </w:r>
      <w:r>
        <w:rPr>
          <w:rFonts w:hint="eastAsia"/>
          <w:color w:val="000000" w:themeColor="text1"/>
          <w:lang w:val="de-DE"/>
        </w:rPr>
        <w:t>番では第一楽章が緩徐楽章で、終楽章のみがソナタ形式で作られている。</w:t>
      </w:r>
    </w:p>
    <w:p w14:paraId="7A606C84" w14:textId="462C5942" w:rsidR="006E4DAC" w:rsidRDefault="006E4DAC"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弦楽五重奏曲作品</w:t>
      </w:r>
      <w:r>
        <w:rPr>
          <w:color w:val="000000" w:themeColor="text1"/>
          <w:lang w:val="de-DE"/>
        </w:rPr>
        <w:t>29</w:t>
      </w:r>
      <w:r>
        <w:rPr>
          <w:rFonts w:hint="eastAsia"/>
          <w:color w:val="000000" w:themeColor="text1"/>
          <w:lang w:val="de-DE"/>
        </w:rPr>
        <w:t>の第一楽章では副調が主調（</w:t>
      </w:r>
      <w:r>
        <w:rPr>
          <w:color w:val="000000" w:themeColor="text1"/>
          <w:lang w:val="de-DE"/>
        </w:rPr>
        <w:t>C-Dur</w:t>
      </w:r>
      <w:r>
        <w:rPr>
          <w:rFonts w:hint="eastAsia"/>
          <w:color w:val="000000" w:themeColor="text1"/>
          <w:lang w:val="de-DE"/>
        </w:rPr>
        <w:t>）の短</w:t>
      </w:r>
      <w:r>
        <w:rPr>
          <w:rFonts w:hint="eastAsia"/>
          <w:color w:val="000000" w:themeColor="text1"/>
          <w:lang w:val="de-DE"/>
        </w:rPr>
        <w:t>3</w:t>
      </w:r>
      <w:r>
        <w:rPr>
          <w:rFonts w:hint="eastAsia"/>
          <w:color w:val="000000" w:themeColor="text1"/>
          <w:lang w:val="de-DE"/>
        </w:rPr>
        <w:t>度下の</w:t>
      </w:r>
      <w:r>
        <w:rPr>
          <w:color w:val="000000" w:themeColor="text1"/>
          <w:lang w:val="de-DE"/>
        </w:rPr>
        <w:t>A-Dur</w:t>
      </w:r>
      <w:r>
        <w:rPr>
          <w:rFonts w:hint="eastAsia"/>
          <w:color w:val="000000" w:themeColor="text1"/>
          <w:lang w:val="de-DE"/>
        </w:rPr>
        <w:t>で作られている。ベートーヴェンの作品の中では長調のソナタ形式</w:t>
      </w:r>
      <w:r>
        <w:rPr>
          <w:rFonts w:hint="eastAsia"/>
          <w:color w:val="000000" w:themeColor="text1"/>
          <w:lang w:val="de-DE"/>
        </w:rPr>
        <w:lastRenderedPageBreak/>
        <w:t>で副調が属調ではない最初の例である。また終楽章には第</w:t>
      </w:r>
      <w:r>
        <w:rPr>
          <w:color w:val="000000" w:themeColor="text1"/>
          <w:lang w:val="de-DE"/>
        </w:rPr>
        <w:t>2</w:t>
      </w:r>
      <w:r>
        <w:rPr>
          <w:rFonts w:hint="eastAsia"/>
          <w:color w:val="000000" w:themeColor="text1"/>
          <w:lang w:val="de-DE"/>
        </w:rPr>
        <w:t>テーマが副調と別の調で作られている</w:t>
      </w:r>
      <w:r w:rsidR="00CD04FC">
        <w:rPr>
          <w:rFonts w:hint="eastAsia"/>
          <w:color w:val="000000" w:themeColor="text1"/>
          <w:lang w:val="de-DE"/>
        </w:rPr>
        <w:t>よう</w:t>
      </w:r>
      <w:r>
        <w:rPr>
          <w:rFonts w:hint="eastAsia"/>
          <w:color w:val="000000" w:themeColor="text1"/>
          <w:lang w:val="de-DE"/>
        </w:rPr>
        <w:t>にも見えるが、それは一種の騙し技法と解釈できる。</w:t>
      </w:r>
    </w:p>
    <w:p w14:paraId="6AFB15B4" w14:textId="75400258" w:rsidR="006E4DAC" w:rsidRDefault="006E4DAC"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ヴァイオリンソナタ第</w:t>
      </w:r>
      <w:r>
        <w:rPr>
          <w:rFonts w:hint="eastAsia"/>
          <w:color w:val="000000" w:themeColor="text1"/>
          <w:lang w:val="de-DE"/>
        </w:rPr>
        <w:t>7</w:t>
      </w:r>
      <w:r>
        <w:rPr>
          <w:rFonts w:hint="eastAsia"/>
          <w:color w:val="000000" w:themeColor="text1"/>
          <w:lang w:val="de-DE"/>
        </w:rPr>
        <w:t>番の第一楽章には提示部の繰り返しがない。それは（協奏曲を除いて）ソナタ系の作品の冒頭楽章として初めてのケースである。それ以後の作</w:t>
      </w:r>
      <w:r w:rsidR="0015460C">
        <w:rPr>
          <w:rFonts w:hint="eastAsia"/>
          <w:color w:val="000000" w:themeColor="text1"/>
          <w:lang w:val="de-DE"/>
        </w:rPr>
        <w:t>品にはこういうケースが増える。（終楽章なら初期の作品においてはす</w:t>
      </w:r>
      <w:r>
        <w:rPr>
          <w:rFonts w:hint="eastAsia"/>
          <w:color w:val="000000" w:themeColor="text1"/>
          <w:lang w:val="de-DE"/>
        </w:rPr>
        <w:t>でに弦楽四重奏曲第</w:t>
      </w:r>
      <w:r>
        <w:rPr>
          <w:rFonts w:hint="eastAsia"/>
          <w:color w:val="000000" w:themeColor="text1"/>
          <w:lang w:val="de-DE"/>
        </w:rPr>
        <w:t>2</w:t>
      </w:r>
      <w:r>
        <w:rPr>
          <w:rFonts w:hint="eastAsia"/>
          <w:color w:val="000000" w:themeColor="text1"/>
          <w:lang w:val="de-DE"/>
        </w:rPr>
        <w:t>番に一例がある。）</w:t>
      </w:r>
    </w:p>
    <w:p w14:paraId="54C80A1C" w14:textId="03A3F21F" w:rsidR="001F60C9" w:rsidRDefault="001F60C9" w:rsidP="00AE02A4">
      <w:pPr>
        <w:tabs>
          <w:tab w:val="left" w:pos="1260"/>
        </w:tabs>
        <w:spacing w:before="80" w:after="80" w:line="264" w:lineRule="auto"/>
        <w:ind w:left="1134" w:hanging="567"/>
        <w:rPr>
          <w:rFonts w:hint="eastAsia"/>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ヴァイオリンソナタ第</w:t>
      </w:r>
      <w:r>
        <w:rPr>
          <w:color w:val="000000" w:themeColor="text1"/>
          <w:lang w:val="de-DE"/>
        </w:rPr>
        <w:t>8</w:t>
      </w:r>
      <w:r>
        <w:rPr>
          <w:rFonts w:hint="eastAsia"/>
          <w:color w:val="000000" w:themeColor="text1"/>
          <w:lang w:val="de-DE"/>
        </w:rPr>
        <w:t>番の第一楽章は長調のソナタ形式ではあるが、第</w:t>
      </w:r>
      <w:r>
        <w:rPr>
          <w:color w:val="000000" w:themeColor="text1"/>
          <w:lang w:val="de-DE"/>
        </w:rPr>
        <w:t>2</w:t>
      </w:r>
      <w:r>
        <w:rPr>
          <w:rFonts w:hint="eastAsia"/>
          <w:color w:val="000000" w:themeColor="text1"/>
          <w:lang w:val="de-DE"/>
        </w:rPr>
        <w:t>テーマは短調（副調の</w:t>
      </w:r>
      <w:r w:rsidR="00380F33">
        <w:rPr>
          <w:rFonts w:hint="eastAsia"/>
          <w:color w:val="000000" w:themeColor="text1"/>
          <w:lang w:val="de-DE"/>
        </w:rPr>
        <w:t>同主</w:t>
      </w:r>
      <w:r>
        <w:rPr>
          <w:rFonts w:hint="eastAsia"/>
          <w:color w:val="000000" w:themeColor="text1"/>
          <w:lang w:val="de-DE"/>
        </w:rPr>
        <w:t>調）で演奏される。残りの副楽節は通常の属調である。（ヴァイオリンソナタ第</w:t>
      </w:r>
      <w:r>
        <w:rPr>
          <w:color w:val="000000" w:themeColor="text1"/>
          <w:lang w:val="de-DE"/>
        </w:rPr>
        <w:t>5</w:t>
      </w:r>
      <w:r>
        <w:rPr>
          <w:rFonts w:hint="eastAsia"/>
          <w:color w:val="000000" w:themeColor="text1"/>
          <w:lang w:val="de-DE"/>
        </w:rPr>
        <w:t>番の第一楽章にはすでに第</w:t>
      </w:r>
      <w:r>
        <w:rPr>
          <w:color w:val="000000" w:themeColor="text1"/>
          <w:lang w:val="de-DE"/>
        </w:rPr>
        <w:t>2</w:t>
      </w:r>
      <w:r>
        <w:rPr>
          <w:rFonts w:hint="eastAsia"/>
          <w:color w:val="000000" w:themeColor="text1"/>
          <w:lang w:val="de-DE"/>
        </w:rPr>
        <w:t>テーマが部分的に短調になっている事例がある。）</w:t>
      </w:r>
    </w:p>
    <w:p w14:paraId="5348FA52" w14:textId="6D3ABCD1" w:rsidR="001F60C9" w:rsidRDefault="001F60C9"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ピアノソナタ第</w:t>
      </w:r>
      <w:r>
        <w:rPr>
          <w:rFonts w:hint="eastAsia"/>
          <w:color w:val="000000" w:themeColor="text1"/>
          <w:lang w:val="de-DE"/>
        </w:rPr>
        <w:t>16</w:t>
      </w:r>
      <w:r w:rsidR="00A92ECA">
        <w:rPr>
          <w:rFonts w:hint="eastAsia"/>
          <w:color w:val="000000" w:themeColor="text1"/>
          <w:lang w:val="de-DE"/>
        </w:rPr>
        <w:t>番の第一楽章で</w:t>
      </w:r>
      <w:r>
        <w:rPr>
          <w:rFonts w:hint="eastAsia"/>
          <w:color w:val="000000" w:themeColor="text1"/>
          <w:lang w:val="de-DE"/>
        </w:rPr>
        <w:t>は副調が主調（</w:t>
      </w:r>
      <w:r>
        <w:rPr>
          <w:color w:val="000000" w:themeColor="text1"/>
          <w:lang w:val="de-DE"/>
        </w:rPr>
        <w:t>G-Dur</w:t>
      </w:r>
      <w:r>
        <w:rPr>
          <w:rFonts w:hint="eastAsia"/>
          <w:color w:val="000000" w:themeColor="text1"/>
          <w:lang w:val="de-DE"/>
        </w:rPr>
        <w:t>）の長</w:t>
      </w:r>
      <w:r>
        <w:rPr>
          <w:rFonts w:hint="eastAsia"/>
          <w:color w:val="000000" w:themeColor="text1"/>
          <w:lang w:val="de-DE"/>
        </w:rPr>
        <w:t>3</w:t>
      </w:r>
      <w:r>
        <w:rPr>
          <w:rFonts w:hint="eastAsia"/>
          <w:color w:val="000000" w:themeColor="text1"/>
          <w:lang w:val="de-DE"/>
        </w:rPr>
        <w:t>度上の短調（</w:t>
      </w:r>
      <w:r>
        <w:rPr>
          <w:color w:val="000000" w:themeColor="text1"/>
          <w:lang w:val="de-DE"/>
        </w:rPr>
        <w:t>h-Moll</w:t>
      </w:r>
      <w:r>
        <w:rPr>
          <w:rFonts w:hint="eastAsia"/>
          <w:color w:val="000000" w:themeColor="text1"/>
          <w:lang w:val="de-DE"/>
        </w:rPr>
        <w:t>、属調の平行調）である。ただし第二テーマはその同</w:t>
      </w:r>
      <w:r w:rsidR="00380F33">
        <w:rPr>
          <w:rFonts w:hint="eastAsia"/>
          <w:color w:val="000000" w:themeColor="text1"/>
          <w:lang w:val="de-DE"/>
        </w:rPr>
        <w:t>主</w:t>
      </w:r>
      <w:r>
        <w:rPr>
          <w:rFonts w:hint="eastAsia"/>
          <w:color w:val="000000" w:themeColor="text1"/>
          <w:lang w:val="de-DE"/>
        </w:rPr>
        <w:t>調の</w:t>
      </w:r>
      <w:r>
        <w:rPr>
          <w:color w:val="000000" w:themeColor="text1"/>
          <w:lang w:val="de-DE"/>
        </w:rPr>
        <w:t>H-Dur</w:t>
      </w:r>
      <w:r>
        <w:rPr>
          <w:rFonts w:hint="eastAsia"/>
          <w:color w:val="000000" w:themeColor="text1"/>
          <w:lang w:val="de-DE"/>
        </w:rPr>
        <w:t>で始まる。再現部では副楽節が全体的に長調で再現される。</w:t>
      </w:r>
    </w:p>
    <w:p w14:paraId="323337AB" w14:textId="4A6F50DF" w:rsidR="008A73C2" w:rsidRDefault="008A73C2"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ピアノソナタ第</w:t>
      </w:r>
      <w:r>
        <w:rPr>
          <w:rFonts w:hint="eastAsia"/>
          <w:color w:val="000000" w:themeColor="text1"/>
          <w:lang w:val="de-DE"/>
        </w:rPr>
        <w:t>17</w:t>
      </w:r>
      <w:r>
        <w:rPr>
          <w:rFonts w:hint="eastAsia"/>
          <w:color w:val="000000" w:themeColor="text1"/>
          <w:lang w:val="de-DE"/>
        </w:rPr>
        <w:t>番の第一楽章には独特の導入部があり、それが提示部の一部となっている（繰り返しにも含まれる）。曲のテンポと調が定まってきたところで「第一テーマ」に見える</w:t>
      </w:r>
      <w:bookmarkStart w:id="0" w:name="_GoBack"/>
      <w:bookmarkEnd w:id="0"/>
      <w:r>
        <w:rPr>
          <w:rFonts w:hint="eastAsia"/>
          <w:color w:val="000000" w:themeColor="text1"/>
          <w:lang w:val="de-DE"/>
        </w:rPr>
        <w:t>部分があって、それが展開部でも中心的に扱われる。しかし再現部ではこの部分が省略されている。</w:t>
      </w:r>
    </w:p>
    <w:p w14:paraId="52423745" w14:textId="7CEE5E6E" w:rsidR="001F60C9" w:rsidRDefault="001F60C9"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sidR="003124CC">
        <w:rPr>
          <w:rFonts w:hint="eastAsia"/>
          <w:color w:val="000000" w:themeColor="text1"/>
          <w:lang w:val="de-DE"/>
        </w:rPr>
        <w:t>ヴァイオリンソナタ第</w:t>
      </w:r>
      <w:r w:rsidR="003124CC">
        <w:rPr>
          <w:color w:val="000000" w:themeColor="text1"/>
          <w:lang w:val="de-DE"/>
        </w:rPr>
        <w:t>9</w:t>
      </w:r>
      <w:r w:rsidR="00A92ECA">
        <w:rPr>
          <w:rFonts w:hint="eastAsia"/>
          <w:color w:val="000000" w:themeColor="text1"/>
          <w:lang w:val="de-DE"/>
        </w:rPr>
        <w:t>番で</w:t>
      </w:r>
      <w:r w:rsidR="003124CC">
        <w:rPr>
          <w:rFonts w:hint="eastAsia"/>
          <w:color w:val="000000" w:themeColor="text1"/>
          <w:lang w:val="de-DE"/>
        </w:rPr>
        <w:t>は曲全体の調は</w:t>
      </w:r>
      <w:r w:rsidR="003124CC">
        <w:rPr>
          <w:color w:val="000000" w:themeColor="text1"/>
          <w:lang w:val="de-DE"/>
        </w:rPr>
        <w:t>A-Dur</w:t>
      </w:r>
      <w:r w:rsidR="003124CC">
        <w:rPr>
          <w:rFonts w:hint="eastAsia"/>
          <w:color w:val="000000" w:themeColor="text1"/>
          <w:lang w:val="de-DE"/>
        </w:rPr>
        <w:t>だが、第一楽章の調は</w:t>
      </w:r>
      <w:r w:rsidR="003124CC">
        <w:rPr>
          <w:color w:val="000000" w:themeColor="text1"/>
          <w:lang w:val="de-DE"/>
        </w:rPr>
        <w:t>A-Dur</w:t>
      </w:r>
      <w:r w:rsidR="003124CC">
        <w:rPr>
          <w:rFonts w:hint="eastAsia"/>
          <w:color w:val="000000" w:themeColor="text1"/>
          <w:lang w:val="de-DE"/>
        </w:rPr>
        <w:t>の緩徐導入部の後で</w:t>
      </w:r>
      <w:r w:rsidR="003124CC">
        <w:rPr>
          <w:color w:val="000000" w:themeColor="text1"/>
          <w:lang w:val="de-DE"/>
        </w:rPr>
        <w:t>a-Moll</w:t>
      </w:r>
      <w:r w:rsidR="003124CC">
        <w:rPr>
          <w:rFonts w:hint="eastAsia"/>
          <w:color w:val="000000" w:themeColor="text1"/>
          <w:lang w:val="de-DE"/>
        </w:rPr>
        <w:t>になる。</w:t>
      </w:r>
      <w:r w:rsidR="00882A69">
        <w:rPr>
          <w:rFonts w:hint="eastAsia"/>
          <w:color w:val="000000" w:themeColor="text1"/>
          <w:lang w:val="de-DE"/>
        </w:rPr>
        <w:t>またその副調は本来属調（</w:t>
      </w:r>
      <w:r w:rsidR="00882A69">
        <w:rPr>
          <w:color w:val="000000" w:themeColor="text1"/>
          <w:lang w:val="de-DE"/>
        </w:rPr>
        <w:t>e-Moll</w:t>
      </w:r>
      <w:r w:rsidR="00882A69">
        <w:rPr>
          <w:rFonts w:hint="eastAsia"/>
          <w:color w:val="000000" w:themeColor="text1"/>
          <w:lang w:val="de-DE"/>
        </w:rPr>
        <w:t>）であるが、第</w:t>
      </w:r>
      <w:r w:rsidR="00882A69">
        <w:rPr>
          <w:color w:val="000000" w:themeColor="text1"/>
          <w:lang w:val="de-DE"/>
        </w:rPr>
        <w:t>2</w:t>
      </w:r>
      <w:r w:rsidR="00882A69">
        <w:rPr>
          <w:rFonts w:hint="eastAsia"/>
          <w:color w:val="000000" w:themeColor="text1"/>
          <w:lang w:val="de-DE"/>
        </w:rPr>
        <w:t>テーマは</w:t>
      </w:r>
      <w:r w:rsidR="00882A69">
        <w:rPr>
          <w:color w:val="000000" w:themeColor="text1"/>
          <w:lang w:val="de-DE"/>
        </w:rPr>
        <w:t>E-Dur</w:t>
      </w:r>
      <w:r w:rsidR="00882A69">
        <w:rPr>
          <w:rFonts w:hint="eastAsia"/>
          <w:color w:val="000000" w:themeColor="text1"/>
          <w:lang w:val="de-DE"/>
        </w:rPr>
        <w:t>で始まる。</w:t>
      </w:r>
    </w:p>
    <w:p w14:paraId="28DA8C61" w14:textId="0F1B616F" w:rsidR="00882A69" w:rsidRPr="00AE02A4" w:rsidRDefault="00882A69" w:rsidP="00AE02A4">
      <w:pPr>
        <w:tabs>
          <w:tab w:val="left" w:pos="1260"/>
        </w:tabs>
        <w:spacing w:before="80" w:after="80" w:line="264" w:lineRule="auto"/>
        <w:ind w:left="1134" w:hanging="567"/>
        <w:rPr>
          <w:rFonts w:hint="eastAsia"/>
          <w:color w:val="000000" w:themeColor="text1"/>
          <w:lang w:val="de-DE"/>
        </w:rPr>
      </w:pPr>
      <w:r w:rsidRPr="00AE02A4">
        <w:rPr>
          <w:rFonts w:hint="eastAsia"/>
          <w:color w:val="000000" w:themeColor="text1"/>
          <w:lang w:val="de-DE"/>
        </w:rPr>
        <w:t>・</w:t>
      </w:r>
      <w:r w:rsidRPr="00AE02A4">
        <w:rPr>
          <w:rFonts w:hint="eastAsia"/>
          <w:color w:val="000000" w:themeColor="text1"/>
          <w:lang w:val="de-DE"/>
        </w:rPr>
        <w:tab/>
      </w:r>
      <w:r w:rsidR="001B5F1C" w:rsidRPr="00AE02A4">
        <w:rPr>
          <w:rFonts w:hint="eastAsia"/>
          <w:color w:val="000000" w:themeColor="text1"/>
          <w:lang w:val="de-DE"/>
        </w:rPr>
        <w:t>ピアノソナタ第</w:t>
      </w:r>
      <w:r w:rsidR="001B5F1C" w:rsidRPr="00AE02A4">
        <w:rPr>
          <w:color w:val="000000" w:themeColor="text1"/>
          <w:lang w:val="de-DE"/>
        </w:rPr>
        <w:t>21</w:t>
      </w:r>
      <w:r w:rsidR="001B5F1C" w:rsidRPr="00AE02A4">
        <w:rPr>
          <w:rFonts w:hint="eastAsia"/>
          <w:color w:val="000000" w:themeColor="text1"/>
          <w:lang w:val="de-DE"/>
        </w:rPr>
        <w:t>番の</w:t>
      </w:r>
      <w:r w:rsidR="000A2EF3" w:rsidRPr="00AE02A4">
        <w:rPr>
          <w:rFonts w:hint="eastAsia"/>
          <w:color w:val="000000" w:themeColor="text1"/>
          <w:lang w:val="de-DE"/>
        </w:rPr>
        <w:t>第一楽章では副楽節が</w:t>
      </w:r>
      <w:r w:rsidR="001B5F1C" w:rsidRPr="00AE02A4">
        <w:rPr>
          <w:rFonts w:hint="eastAsia"/>
          <w:color w:val="000000" w:themeColor="text1"/>
          <w:lang w:val="de-DE"/>
        </w:rPr>
        <w:t>主調</w:t>
      </w:r>
      <w:r w:rsidR="000A2EF3" w:rsidRPr="00AE02A4">
        <w:rPr>
          <w:rFonts w:hint="eastAsia"/>
          <w:color w:val="000000" w:themeColor="text1"/>
          <w:lang w:val="de-DE"/>
        </w:rPr>
        <w:t>（</w:t>
      </w:r>
      <w:r w:rsidR="000A2EF3" w:rsidRPr="00AE02A4">
        <w:rPr>
          <w:color w:val="000000" w:themeColor="text1"/>
          <w:lang w:val="de-DE"/>
        </w:rPr>
        <w:t>C-Dur</w:t>
      </w:r>
      <w:r w:rsidR="000A2EF3" w:rsidRPr="00AE02A4">
        <w:rPr>
          <w:rFonts w:hint="eastAsia"/>
          <w:color w:val="000000" w:themeColor="text1"/>
          <w:lang w:val="de-DE"/>
        </w:rPr>
        <w:t>）</w:t>
      </w:r>
      <w:r w:rsidR="001B5F1C" w:rsidRPr="00AE02A4">
        <w:rPr>
          <w:rFonts w:hint="eastAsia"/>
          <w:color w:val="000000" w:themeColor="text1"/>
          <w:lang w:val="de-DE"/>
        </w:rPr>
        <w:t>の長</w:t>
      </w:r>
      <w:r w:rsidR="001B5F1C" w:rsidRPr="00AE02A4">
        <w:rPr>
          <w:color w:val="000000" w:themeColor="text1"/>
          <w:lang w:val="de-DE"/>
        </w:rPr>
        <w:t>3</w:t>
      </w:r>
      <w:r w:rsidR="001B5F1C" w:rsidRPr="00AE02A4">
        <w:rPr>
          <w:rFonts w:hint="eastAsia"/>
          <w:color w:val="000000" w:themeColor="text1"/>
          <w:lang w:val="de-DE"/>
        </w:rPr>
        <w:t>度上の</w:t>
      </w:r>
      <w:r w:rsidR="001B5F1C" w:rsidRPr="00AE02A4">
        <w:rPr>
          <w:color w:val="000000" w:themeColor="text1"/>
          <w:lang w:val="de-DE"/>
        </w:rPr>
        <w:t>E-Dur</w:t>
      </w:r>
      <w:r w:rsidR="001B5F1C" w:rsidRPr="00AE02A4">
        <w:rPr>
          <w:rFonts w:hint="eastAsia"/>
          <w:color w:val="000000" w:themeColor="text1"/>
          <w:lang w:val="de-DE"/>
        </w:rPr>
        <w:t>（属調の平行調の同主調）である</w:t>
      </w:r>
      <w:r w:rsidR="000A2EF3" w:rsidRPr="00AE02A4">
        <w:rPr>
          <w:rFonts w:hint="eastAsia"/>
          <w:color w:val="000000" w:themeColor="text1"/>
          <w:lang w:val="de-DE"/>
        </w:rPr>
        <w:t>が、終楽節はその同主調</w:t>
      </w:r>
      <w:r w:rsidR="000A2EF3" w:rsidRPr="00AE02A4">
        <w:rPr>
          <w:color w:val="000000" w:themeColor="text1"/>
          <w:lang w:val="de-DE"/>
        </w:rPr>
        <w:t>e-Moll</w:t>
      </w:r>
      <w:r w:rsidR="000A2EF3" w:rsidRPr="00AE02A4">
        <w:rPr>
          <w:rFonts w:hint="eastAsia"/>
          <w:color w:val="000000" w:themeColor="text1"/>
          <w:lang w:val="de-DE"/>
        </w:rPr>
        <w:t>（つまり主調の</w:t>
      </w:r>
      <w:r w:rsidR="000A2EF3" w:rsidRPr="00AE02A4">
        <w:rPr>
          <w:rFonts w:hint="eastAsia"/>
          <w:color w:val="000000" w:themeColor="text1"/>
          <w:lang w:val="de-DE"/>
        </w:rPr>
        <w:t>属調の平行調</w:t>
      </w:r>
      <w:r w:rsidR="000A2EF3" w:rsidRPr="00AE02A4">
        <w:rPr>
          <w:rFonts w:hint="eastAsia"/>
          <w:color w:val="000000" w:themeColor="text1"/>
          <w:lang w:val="de-DE"/>
        </w:rPr>
        <w:t>）になっている</w:t>
      </w:r>
      <w:r w:rsidR="001B5F1C" w:rsidRPr="00AE02A4">
        <w:rPr>
          <w:rFonts w:hint="eastAsia"/>
          <w:color w:val="000000" w:themeColor="text1"/>
          <w:lang w:val="de-DE"/>
        </w:rPr>
        <w:t>。</w:t>
      </w:r>
    </w:p>
    <w:p w14:paraId="3E38C296" w14:textId="1C117623" w:rsidR="001B5F1C" w:rsidRDefault="001B5F1C"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ピアノソナタ第</w:t>
      </w:r>
      <w:r>
        <w:rPr>
          <w:rFonts w:hint="eastAsia"/>
          <w:color w:val="000000" w:themeColor="text1"/>
          <w:lang w:val="de-DE"/>
        </w:rPr>
        <w:t>21</w:t>
      </w:r>
      <w:r>
        <w:rPr>
          <w:rFonts w:hint="eastAsia"/>
          <w:color w:val="000000" w:themeColor="text1"/>
          <w:lang w:val="de-DE"/>
        </w:rPr>
        <w:t>番と第</w:t>
      </w:r>
      <w:r>
        <w:rPr>
          <w:rFonts w:hint="eastAsia"/>
          <w:color w:val="000000" w:themeColor="text1"/>
          <w:lang w:val="de-DE"/>
        </w:rPr>
        <w:t>23</w:t>
      </w:r>
      <w:r>
        <w:rPr>
          <w:rFonts w:hint="eastAsia"/>
          <w:color w:val="000000" w:themeColor="text1"/>
          <w:lang w:val="de-DE"/>
        </w:rPr>
        <w:t>番とトリプル協奏曲では終楽章の前に長い緩徐導入部がある。ただしこの導入部は別の調に基づいているのでそれを「緩徐楽章」として整理して、これらの曲を二楽章構成ではなく三楽章構成と見ることも可能である。これも楽章の概念が問われる一つの要素と解釈することができる。（ただし初期の作品にはホルンソナタではすでに同じような構成が見られる。）</w:t>
      </w:r>
    </w:p>
    <w:p w14:paraId="60BBFF78" w14:textId="2EBC27D1" w:rsidR="009308B3" w:rsidRDefault="009308B3"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sidR="00301243">
        <w:rPr>
          <w:rFonts w:hint="eastAsia"/>
          <w:color w:val="000000" w:themeColor="text1"/>
          <w:lang w:val="de-DE"/>
        </w:rPr>
        <w:tab/>
      </w:r>
      <w:r w:rsidR="00301243">
        <w:rPr>
          <w:rFonts w:hint="eastAsia"/>
          <w:color w:val="000000" w:themeColor="text1"/>
          <w:lang w:val="de-DE"/>
        </w:rPr>
        <w:t>トリプル協奏曲の副調は主調（</w:t>
      </w:r>
      <w:r w:rsidR="00301243">
        <w:rPr>
          <w:color w:val="000000" w:themeColor="text1"/>
          <w:lang w:val="de-DE"/>
        </w:rPr>
        <w:t>C-Dur</w:t>
      </w:r>
      <w:r w:rsidR="00301243">
        <w:rPr>
          <w:rFonts w:hint="eastAsia"/>
          <w:color w:val="000000" w:themeColor="text1"/>
          <w:lang w:val="de-DE"/>
        </w:rPr>
        <w:t>）の短</w:t>
      </w:r>
      <w:r w:rsidR="00301243">
        <w:rPr>
          <w:rFonts w:hint="eastAsia"/>
          <w:color w:val="000000" w:themeColor="text1"/>
          <w:lang w:val="de-DE"/>
        </w:rPr>
        <w:t>3</w:t>
      </w:r>
      <w:r w:rsidR="00301243">
        <w:rPr>
          <w:rFonts w:hint="eastAsia"/>
          <w:color w:val="000000" w:themeColor="text1"/>
          <w:lang w:val="de-DE"/>
        </w:rPr>
        <w:t>度下の</w:t>
      </w:r>
      <w:r w:rsidR="00301243">
        <w:rPr>
          <w:color w:val="000000" w:themeColor="text1"/>
          <w:lang w:val="de-DE"/>
        </w:rPr>
        <w:t>A-Dur/a-Moll</w:t>
      </w:r>
      <w:r w:rsidR="00301243">
        <w:rPr>
          <w:rFonts w:hint="eastAsia"/>
          <w:color w:val="000000" w:themeColor="text1"/>
          <w:lang w:val="de-DE"/>
        </w:rPr>
        <w:t>になっていて、長調と短調の両方を生かしている。</w:t>
      </w:r>
      <w:r w:rsidR="00380F33">
        <w:rPr>
          <w:rFonts w:hint="eastAsia"/>
          <w:color w:val="000000" w:themeColor="text1"/>
          <w:lang w:val="de-DE"/>
        </w:rPr>
        <w:t>従って再現部でも副楽節が</w:t>
      </w:r>
      <w:r w:rsidR="00380F33">
        <w:rPr>
          <w:color w:val="000000" w:themeColor="text1"/>
          <w:lang w:val="de-DE"/>
        </w:rPr>
        <w:t>C-Dur</w:t>
      </w:r>
      <w:r w:rsidR="00380F33">
        <w:rPr>
          <w:rFonts w:hint="eastAsia"/>
          <w:color w:val="000000" w:themeColor="text1"/>
          <w:lang w:val="de-DE"/>
        </w:rPr>
        <w:t>と</w:t>
      </w:r>
      <w:r w:rsidR="00380F33">
        <w:rPr>
          <w:color w:val="000000" w:themeColor="text1"/>
          <w:lang w:val="de-DE"/>
        </w:rPr>
        <w:t>c-Moll</w:t>
      </w:r>
      <w:r w:rsidR="00380F33">
        <w:rPr>
          <w:rFonts w:hint="eastAsia"/>
          <w:color w:val="000000" w:themeColor="text1"/>
          <w:lang w:val="de-DE"/>
        </w:rPr>
        <w:t>の間</w:t>
      </w:r>
      <w:r w:rsidR="00A92ECA">
        <w:rPr>
          <w:rFonts w:hint="eastAsia"/>
          <w:color w:val="000000" w:themeColor="text1"/>
          <w:lang w:val="de-DE"/>
        </w:rPr>
        <w:t>を行き来</w:t>
      </w:r>
      <w:r w:rsidR="00380F33">
        <w:rPr>
          <w:rFonts w:hint="eastAsia"/>
          <w:color w:val="000000" w:themeColor="text1"/>
          <w:lang w:val="de-DE"/>
        </w:rPr>
        <w:t>している。</w:t>
      </w:r>
    </w:p>
    <w:p w14:paraId="3F06668B" w14:textId="60539389" w:rsidR="00380F33" w:rsidRDefault="00380F33" w:rsidP="00AE02A4">
      <w:pPr>
        <w:tabs>
          <w:tab w:val="left" w:pos="1260"/>
        </w:tabs>
        <w:spacing w:before="80" w:after="80" w:line="264" w:lineRule="auto"/>
        <w:ind w:left="1134" w:hanging="567"/>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ピアノソナタ第</w:t>
      </w:r>
      <w:r>
        <w:rPr>
          <w:rFonts w:hint="eastAsia"/>
          <w:color w:val="000000" w:themeColor="text1"/>
          <w:lang w:val="de-DE"/>
        </w:rPr>
        <w:t>23</w:t>
      </w:r>
      <w:r>
        <w:rPr>
          <w:rFonts w:hint="eastAsia"/>
          <w:color w:val="000000" w:themeColor="text1"/>
          <w:lang w:val="de-DE"/>
        </w:rPr>
        <w:t>番の第一楽章には提示部の繰り返しがない。副調は主調（</w:t>
      </w:r>
      <w:r>
        <w:rPr>
          <w:color w:val="000000" w:themeColor="text1"/>
          <w:lang w:val="de-DE"/>
        </w:rPr>
        <w:t>f-Moll</w:t>
      </w:r>
      <w:r>
        <w:rPr>
          <w:rFonts w:hint="eastAsia"/>
          <w:color w:val="000000" w:themeColor="text1"/>
          <w:lang w:val="de-DE"/>
        </w:rPr>
        <w:t>）の平行調の同主調（</w:t>
      </w:r>
      <w:r>
        <w:rPr>
          <w:color w:val="000000" w:themeColor="text1"/>
          <w:lang w:val="de-DE"/>
        </w:rPr>
        <w:t>as-Moll</w:t>
      </w:r>
      <w:r w:rsidR="0047401B">
        <w:rPr>
          <w:rFonts w:hint="eastAsia"/>
          <w:color w:val="000000" w:themeColor="text1"/>
          <w:lang w:val="de-DE"/>
        </w:rPr>
        <w:t>）になっている。ただ</w:t>
      </w:r>
      <w:r>
        <w:rPr>
          <w:rFonts w:hint="eastAsia"/>
          <w:color w:val="000000" w:themeColor="text1"/>
          <w:lang w:val="de-DE"/>
        </w:rPr>
        <w:t>し第</w:t>
      </w:r>
      <w:r>
        <w:rPr>
          <w:color w:val="000000" w:themeColor="text1"/>
          <w:lang w:val="de-DE"/>
        </w:rPr>
        <w:t>2</w:t>
      </w:r>
      <w:r>
        <w:rPr>
          <w:rFonts w:hint="eastAsia"/>
          <w:color w:val="000000" w:themeColor="text1"/>
          <w:lang w:val="de-DE"/>
        </w:rPr>
        <w:t>テーマは短調のソナタ形式として標準的な平行調（</w:t>
      </w:r>
      <w:r>
        <w:rPr>
          <w:color w:val="000000" w:themeColor="text1"/>
          <w:lang w:val="de-DE"/>
        </w:rPr>
        <w:t>As-Dur</w:t>
      </w:r>
      <w:r>
        <w:rPr>
          <w:rFonts w:hint="eastAsia"/>
          <w:color w:val="000000" w:themeColor="text1"/>
          <w:lang w:val="de-DE"/>
        </w:rPr>
        <w:t>）で始まる。</w:t>
      </w:r>
    </w:p>
    <w:p w14:paraId="4CF6C2B2" w14:textId="77777777" w:rsidR="00A6082B" w:rsidRDefault="00C02EFE" w:rsidP="00AE02A4">
      <w:pPr>
        <w:spacing w:line="264" w:lineRule="auto"/>
      </w:pPr>
    </w:p>
    <w:sectPr w:rsidR="00A6082B" w:rsidSect="00AE02A4">
      <w:pgSz w:w="11900" w:h="16840"/>
      <w:pgMar w:top="1588" w:right="1418" w:bottom="158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75"/>
    <w:rsid w:val="000A2EF3"/>
    <w:rsid w:val="000A5384"/>
    <w:rsid w:val="000C3CD4"/>
    <w:rsid w:val="0015460C"/>
    <w:rsid w:val="001B5F1C"/>
    <w:rsid w:val="001F0457"/>
    <w:rsid w:val="001F60C9"/>
    <w:rsid w:val="00235182"/>
    <w:rsid w:val="00263F6F"/>
    <w:rsid w:val="00301243"/>
    <w:rsid w:val="003124CC"/>
    <w:rsid w:val="003336E2"/>
    <w:rsid w:val="00380F33"/>
    <w:rsid w:val="003A3652"/>
    <w:rsid w:val="00421E18"/>
    <w:rsid w:val="0047401B"/>
    <w:rsid w:val="004C13E6"/>
    <w:rsid w:val="00505B4A"/>
    <w:rsid w:val="00586D14"/>
    <w:rsid w:val="005D7440"/>
    <w:rsid w:val="005E352F"/>
    <w:rsid w:val="0066300A"/>
    <w:rsid w:val="006B319E"/>
    <w:rsid w:val="006B33AE"/>
    <w:rsid w:val="006E4DAC"/>
    <w:rsid w:val="00701B04"/>
    <w:rsid w:val="00811475"/>
    <w:rsid w:val="00877255"/>
    <w:rsid w:val="00882A69"/>
    <w:rsid w:val="008A73C2"/>
    <w:rsid w:val="008E5A58"/>
    <w:rsid w:val="008F075D"/>
    <w:rsid w:val="009308B3"/>
    <w:rsid w:val="009F712E"/>
    <w:rsid w:val="00A23EBC"/>
    <w:rsid w:val="00A45A59"/>
    <w:rsid w:val="00A86EC6"/>
    <w:rsid w:val="00A92ECA"/>
    <w:rsid w:val="00AC197A"/>
    <w:rsid w:val="00AE02A4"/>
    <w:rsid w:val="00BC265D"/>
    <w:rsid w:val="00BD7484"/>
    <w:rsid w:val="00BF68BD"/>
    <w:rsid w:val="00C02EFE"/>
    <w:rsid w:val="00C37B2E"/>
    <w:rsid w:val="00CA2D84"/>
    <w:rsid w:val="00CD04FC"/>
    <w:rsid w:val="00D516D7"/>
    <w:rsid w:val="00DC4F1F"/>
    <w:rsid w:val="00E545C6"/>
    <w:rsid w:val="00E97597"/>
    <w:rsid w:val="00FE091C"/>
    <w:rsid w:val="00FE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1A28C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475"/>
    <w:pPr>
      <w:widowControl w:val="0"/>
      <w:adjustRightInd w:val="0"/>
      <w:snapToGrid w:val="0"/>
      <w:jc w:val="both"/>
    </w:pPr>
    <w:rPr>
      <w:rFonts w:ascii="Times New Roman" w:hAnsi="Times New Roman"/>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516D7"/>
    <w:pPr>
      <w:spacing w:after="120" w:line="240" w:lineRule="exact"/>
      <w:ind w:left="284" w:hanging="284"/>
    </w:pPr>
    <w:rPr>
      <w:sz w:val="20"/>
    </w:rPr>
  </w:style>
  <w:style w:type="character" w:customStyle="1" w:styleId="a4">
    <w:name w:val="脚注文字列 (文字)"/>
    <w:basedOn w:val="a0"/>
    <w:link w:val="a3"/>
    <w:uiPriority w:val="99"/>
    <w:rsid w:val="00D516D7"/>
    <w:rPr>
      <w:rFonts w:ascii="Times New Roman" w:hAnsi="Times New Roman"/>
      <w:color w:val="000000"/>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475"/>
    <w:pPr>
      <w:widowControl w:val="0"/>
      <w:adjustRightInd w:val="0"/>
      <w:snapToGrid w:val="0"/>
      <w:jc w:val="both"/>
    </w:pPr>
    <w:rPr>
      <w:rFonts w:ascii="Times New Roman" w:hAnsi="Times New Roman"/>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516D7"/>
    <w:pPr>
      <w:spacing w:after="120" w:line="240" w:lineRule="exact"/>
      <w:ind w:left="284" w:hanging="284"/>
    </w:pPr>
    <w:rPr>
      <w:sz w:val="20"/>
    </w:rPr>
  </w:style>
  <w:style w:type="character" w:customStyle="1" w:styleId="a4">
    <w:name w:val="脚注文字列 (文字)"/>
    <w:basedOn w:val="a0"/>
    <w:link w:val="a3"/>
    <w:uiPriority w:val="99"/>
    <w:rsid w:val="00D516D7"/>
    <w:rPr>
      <w:rFonts w:ascii="Times New Roman" w:hAnsi="Times New Roman"/>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1224</Characters>
  <Application>Microsoft Macintosh Word</Application>
  <DocSecurity>0</DocSecurity>
  <Lines>153</Lines>
  <Paragraphs>99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Gottschewski Hermann</dc:creator>
  <cp:keywords/>
  <dc:description/>
  <cp:lastModifiedBy>Gottschewski Hermann</cp:lastModifiedBy>
  <cp:revision>2</cp:revision>
  <cp:lastPrinted>2018-05-16T04:11:00Z</cp:lastPrinted>
  <dcterms:created xsi:type="dcterms:W3CDTF">2018-05-16T04:11:00Z</dcterms:created>
  <dcterms:modified xsi:type="dcterms:W3CDTF">2018-05-16T04:11:00Z</dcterms:modified>
  <cp:category/>
</cp:coreProperties>
</file>